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B9BA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Times New Roman" w:hAnsi="Times New Roman" w:cs="Times New Roman"/>
          <w:color w:val="auto"/>
          <w:u w:val="none"/>
        </w:rPr>
      </w:pPr>
      <w:bookmarkStart w:id="0" w:name="_GoBack"/>
      <w:bookmarkEnd w:id="0"/>
      <w:r>
        <w:rPr>
          <w:rFonts w:hint="default" w:ascii="Times New Roman" w:hAnsi="Times New Roman" w:eastAsia="方正小标宋_GBK" w:cs="Times New Roman"/>
          <w:color w:val="auto"/>
          <w:sz w:val="44"/>
          <w:szCs w:val="44"/>
          <w:u w:val="none"/>
          <w:lang w:val="en-US" w:eastAsia="zh-CN"/>
        </w:rPr>
        <w:t>四川省实验技术人员职称申报评审基本条件</w:t>
      </w:r>
    </w:p>
    <w:p w14:paraId="060EA2F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_GB2312" w:cs="Times New Roman"/>
          <w:color w:val="auto"/>
          <w:sz w:val="32"/>
          <w:szCs w:val="32"/>
          <w:u w:val="none"/>
          <w:lang w:eastAsia="zh-CN"/>
        </w:rPr>
      </w:pPr>
      <w:r>
        <w:rPr>
          <w:rFonts w:hint="default" w:ascii="Times New Roman" w:hAnsi="Times New Roman" w:eastAsia="楷体_GB2312" w:cs="Times New Roman"/>
          <w:color w:val="auto"/>
          <w:sz w:val="32"/>
          <w:szCs w:val="32"/>
          <w:u w:val="none"/>
          <w:lang w:eastAsia="zh-CN"/>
        </w:rPr>
        <w:t>（</w:t>
      </w:r>
      <w:r>
        <w:rPr>
          <w:rFonts w:hint="eastAsia" w:ascii="Times New Roman" w:hAnsi="Times New Roman" w:eastAsia="楷体_GB2312" w:cs="Times New Roman"/>
          <w:color w:val="auto"/>
          <w:sz w:val="32"/>
          <w:szCs w:val="32"/>
          <w:u w:val="none"/>
          <w:lang w:val="en-US" w:eastAsia="zh-CN"/>
        </w:rPr>
        <w:t>征求意见稿</w:t>
      </w:r>
      <w:r>
        <w:rPr>
          <w:rFonts w:hint="default" w:ascii="Times New Roman" w:hAnsi="Times New Roman" w:eastAsia="楷体_GB2312" w:cs="Times New Roman"/>
          <w:color w:val="auto"/>
          <w:sz w:val="32"/>
          <w:szCs w:val="32"/>
          <w:u w:val="none"/>
          <w:lang w:eastAsia="zh-CN"/>
        </w:rPr>
        <w:t>）</w:t>
      </w:r>
    </w:p>
    <w:p w14:paraId="28E577A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p>
    <w:p w14:paraId="2112A30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vertAlign w:val="baseline"/>
          <w:lang w:val="en-US" w:eastAsia="zh-CN"/>
        </w:rPr>
        <w:t>第一章 总则</w:t>
      </w:r>
    </w:p>
    <w:p w14:paraId="5C3235E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rPr>
      </w:pPr>
      <w:r>
        <w:rPr>
          <w:rFonts w:hint="eastAsia" w:ascii="楷体_GB2312" w:hAnsi="楷体_GB2312" w:eastAsia="楷体_GB2312" w:cs="楷体_GB2312"/>
          <w:b/>
          <w:bCs/>
          <w:color w:val="auto"/>
          <w:kern w:val="2"/>
          <w:sz w:val="32"/>
          <w:szCs w:val="32"/>
          <w:u w:val="none"/>
          <w:vertAlign w:val="baseline"/>
          <w:lang w:val="en-US" w:eastAsia="zh-CN" w:bidi="ar-SA"/>
        </w:rPr>
        <w:t>第一条</w:t>
      </w:r>
      <w:r>
        <w:rPr>
          <w:rFonts w:hint="default" w:ascii="Times New Roman" w:hAnsi="Times New Roman" w:eastAsia="仿宋_GB2312" w:cs="Times New Roman"/>
          <w:color w:val="auto"/>
          <w:kern w:val="2"/>
          <w:sz w:val="32"/>
          <w:szCs w:val="32"/>
          <w:u w:val="none"/>
          <w:vertAlign w:val="baseline"/>
          <w:lang w:val="en-US" w:eastAsia="zh-CN" w:bidi="ar-SA"/>
        </w:rPr>
        <w:t xml:space="preserve"> 为进一步深化我省职称制度改革，加强高素质专业化创新型实验技术人才队伍建设，根据</w:t>
      </w:r>
      <w:r>
        <w:rPr>
          <w:rFonts w:hint="default" w:ascii="Times New Roman" w:hAnsi="Times New Roman" w:eastAsia="仿宋_GB2312" w:cs="Times New Roman"/>
          <w:color w:val="auto"/>
          <w:sz w:val="32"/>
          <w:szCs w:val="32"/>
          <w:u w:val="none"/>
          <w:vertAlign w:val="baseline"/>
        </w:rPr>
        <w:t>根据中共中央、国务院</w:t>
      </w:r>
      <w:r>
        <w:rPr>
          <w:rFonts w:hint="default" w:ascii="Times New Roman" w:hAnsi="Times New Roman" w:eastAsia="仿宋_GB2312" w:cs="Times New Roman"/>
          <w:color w:val="auto"/>
          <w:kern w:val="2"/>
          <w:sz w:val="32"/>
          <w:szCs w:val="32"/>
          <w:u w:val="none"/>
          <w:vertAlign w:val="baseline"/>
          <w:lang w:val="en-US" w:eastAsia="zh-CN" w:bidi="ar-SA"/>
        </w:rPr>
        <w:t>《深化新时代教育评价改革总体方案》《人力资源社会保障部 教育部关于深化实验技术人才职称制度改革的指导意见》（人社部发〔2021〕62号）以及职称制度的有关规定，结合我省实际，制定本条件。</w:t>
      </w:r>
    </w:p>
    <w:p w14:paraId="3F64D543">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rPr>
      </w:pPr>
      <w:r>
        <w:rPr>
          <w:rFonts w:hint="default" w:ascii="楷体_GB2312" w:hAnsi="楷体_GB2312" w:eastAsia="楷体_GB2312" w:cs="楷体_GB2312"/>
          <w:b/>
          <w:bCs/>
          <w:color w:val="auto"/>
          <w:kern w:val="2"/>
          <w:sz w:val="32"/>
          <w:szCs w:val="32"/>
          <w:u w:val="none"/>
          <w:vertAlign w:val="baseline"/>
          <w:lang w:val="en-US" w:eastAsia="zh-CN" w:bidi="ar-SA"/>
        </w:rPr>
        <w:t>第二条</w:t>
      </w:r>
      <w:r>
        <w:rPr>
          <w:rFonts w:hint="default" w:ascii="Times New Roman" w:hAnsi="Times New Roman" w:eastAsia="仿宋_GB2312" w:cs="Times New Roman"/>
          <w:color w:val="auto"/>
          <w:kern w:val="2"/>
          <w:sz w:val="32"/>
          <w:szCs w:val="32"/>
          <w:u w:val="none"/>
          <w:vertAlign w:val="baseline"/>
          <w:lang w:val="en-US" w:eastAsia="zh-CN" w:bidi="ar-SA"/>
        </w:rPr>
        <w:t xml:space="preserve"> 本条件适用于我省</w:t>
      </w:r>
      <w:r>
        <w:rPr>
          <w:rFonts w:hint="default" w:ascii="Times New Roman" w:hAnsi="Times New Roman" w:eastAsia="仿宋_GB2312" w:cs="Times New Roman"/>
          <w:color w:val="auto"/>
          <w:sz w:val="32"/>
          <w:szCs w:val="32"/>
          <w:highlight w:val="none"/>
          <w:u w:val="none"/>
          <w:vertAlign w:val="baseline"/>
        </w:rPr>
        <w:t>各级各类学校、科研院所、教育技术装备机构以及其他相关部门（单位）从事实验技术工作的在职在岗专业技术人员。</w:t>
      </w:r>
    </w:p>
    <w:p w14:paraId="5960AF5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vertAlign w:val="baseline"/>
        </w:rPr>
        <w:t>民办学校相关人员可参照本条件参加职称评审。</w:t>
      </w:r>
    </w:p>
    <w:p w14:paraId="2C7F741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第三条</w:t>
      </w:r>
      <w:r>
        <w:rPr>
          <w:rFonts w:hint="default" w:ascii="Times New Roman" w:hAnsi="Times New Roman" w:eastAsia="仿宋_GB2312" w:cs="Times New Roman"/>
          <w:color w:val="auto"/>
          <w:kern w:val="2"/>
          <w:sz w:val="32"/>
          <w:szCs w:val="32"/>
          <w:u w:val="none"/>
          <w:vertAlign w:val="baseline"/>
          <w:lang w:val="en-US" w:eastAsia="zh-CN" w:bidi="ar-SA"/>
        </w:rPr>
        <w:t xml:space="preserve"> 实验技术人才职称设初级、中级和高级，初级分设员级和助理级，高级分设副高级和正高级。分别对应任职资格名称依次为实验员、助理实验师、实验师、高级实验师、正高级实验师。</w:t>
      </w:r>
    </w:p>
    <w:p w14:paraId="5807CAC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t>第四条</w:t>
      </w:r>
      <w:r>
        <w:rPr>
          <w:rFonts w:hint="default" w:ascii="Times New Roman" w:hAnsi="Times New Roman" w:eastAsia="仿宋_GB2312" w:cs="Times New Roman"/>
          <w:color w:val="auto"/>
          <w:sz w:val="32"/>
          <w:szCs w:val="32"/>
          <w:u w:val="none"/>
          <w:vertAlign w:val="baseline"/>
          <w:lang w:val="en-US" w:eastAsia="zh-CN"/>
        </w:rPr>
        <w:t xml:space="preserve"> 坚持把师德师风作为第一</w:t>
      </w:r>
      <w:r>
        <w:rPr>
          <w:rFonts w:hint="eastAsia" w:ascii="Times New Roman" w:hAnsi="Times New Roman" w:eastAsia="仿宋_GB2312" w:cs="Times New Roman"/>
          <w:color w:val="auto"/>
          <w:sz w:val="32"/>
          <w:szCs w:val="32"/>
          <w:u w:val="none"/>
          <w:vertAlign w:val="baseline"/>
          <w:lang w:val="en-US" w:eastAsia="zh-CN"/>
        </w:rPr>
        <w:t>评价</w:t>
      </w:r>
      <w:r>
        <w:rPr>
          <w:rFonts w:hint="default" w:ascii="Times New Roman" w:hAnsi="Times New Roman" w:eastAsia="仿宋_GB2312" w:cs="Times New Roman"/>
          <w:color w:val="auto"/>
          <w:sz w:val="32"/>
          <w:szCs w:val="32"/>
          <w:u w:val="none"/>
          <w:vertAlign w:val="baseline"/>
          <w:lang w:val="en-US" w:eastAsia="zh-CN"/>
        </w:rPr>
        <w:t>标准。对所有申报专业技术资格的人员须进行师德师风考核，师德师风表现突出的同等条件下优先推荐，师德师风存在问题的实行“一票否决”。把结对帮扶困境学生（含学业困难、经济困难、</w:t>
      </w:r>
      <w:r>
        <w:rPr>
          <w:rFonts w:hint="eastAsia" w:ascii="Times New Roman" w:hAnsi="Times New Roman" w:eastAsia="仿宋_GB2312" w:cs="Times New Roman"/>
          <w:color w:val="auto"/>
          <w:sz w:val="32"/>
          <w:szCs w:val="32"/>
          <w:u w:val="none"/>
          <w:vertAlign w:val="baseline"/>
          <w:lang w:val="en-US" w:eastAsia="zh-CN"/>
        </w:rPr>
        <w:t>监护缺失、</w:t>
      </w:r>
      <w:r>
        <w:rPr>
          <w:rFonts w:hint="default" w:ascii="Times New Roman" w:hAnsi="Times New Roman" w:eastAsia="仿宋_GB2312" w:cs="Times New Roman"/>
          <w:color w:val="auto"/>
          <w:sz w:val="32"/>
          <w:szCs w:val="32"/>
          <w:u w:val="none"/>
          <w:vertAlign w:val="baseline"/>
          <w:lang w:val="en-US" w:eastAsia="zh-CN"/>
        </w:rPr>
        <w:t>有特殊教育需要等学生，下同），促进家庭、学校、社会协同育人等作为师德师风评价的重要内容。加强对申报人员个人品德、职业道德、从业操守等方面的考核评价，引导爱岗敬业，落实立德树人根本任务。</w:t>
      </w:r>
    </w:p>
    <w:p w14:paraId="72842DD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楷体_GB2312" w:hAnsi="楷体_GB2312" w:eastAsia="楷体_GB2312" w:cs="楷体_GB2312"/>
          <w:b/>
          <w:bCs/>
          <w:color w:val="auto"/>
          <w:sz w:val="32"/>
          <w:szCs w:val="32"/>
          <w:u w:val="none"/>
          <w:vertAlign w:val="baseline"/>
          <w:lang w:val="en-US" w:eastAsia="zh-CN"/>
        </w:rPr>
        <w:t>第五条</w:t>
      </w:r>
      <w:r>
        <w:rPr>
          <w:rFonts w:hint="default" w:ascii="Times New Roman" w:hAnsi="Times New Roman" w:eastAsia="仿宋_GB2312" w:cs="Times New Roman"/>
          <w:color w:val="auto"/>
          <w:sz w:val="32"/>
          <w:szCs w:val="32"/>
          <w:u w:val="none"/>
          <w:vertAlign w:val="baseline"/>
          <w:lang w:val="en-US" w:eastAsia="zh-CN"/>
        </w:rPr>
        <w:t xml:space="preserve"> 突出教育教学实绩和教研成果实际效用。综合考查教师的教育教学能力、育人成效和教学业绩：所教学生的学业水平、综合素质、兴趣特长等取得积极进步，班级学生的整体精神面貌积极健康向上。教研成果重点考查其在教育教学实践中的实际效果和应用推广价值。</w:t>
      </w:r>
    </w:p>
    <w:p w14:paraId="7EAB255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vertAlign w:val="baseline"/>
          <w:lang w:val="en-US" w:eastAsia="zh-CN"/>
        </w:rPr>
      </w:pPr>
      <w:r>
        <w:rPr>
          <w:rFonts w:hint="default" w:ascii="黑体" w:hAnsi="黑体" w:eastAsia="黑体" w:cs="黑体"/>
          <w:color w:val="auto"/>
          <w:sz w:val="32"/>
          <w:szCs w:val="32"/>
          <w:u w:val="none"/>
          <w:vertAlign w:val="baseline"/>
          <w:lang w:val="en-US" w:eastAsia="zh-CN"/>
        </w:rPr>
        <w:t>第二章 资格条件</w:t>
      </w:r>
    </w:p>
    <w:p w14:paraId="029C15E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楷体_GB2312" w:hAnsi="楷体_GB2312" w:eastAsia="楷体_GB2312" w:cs="楷体_GB2312"/>
          <w:b/>
          <w:bCs/>
          <w:color w:val="auto"/>
          <w:kern w:val="2"/>
          <w:sz w:val="32"/>
          <w:szCs w:val="32"/>
          <w:u w:val="none"/>
          <w:vertAlign w:val="baseline"/>
          <w:lang w:val="en-US" w:eastAsia="zh-CN" w:bidi="ar-SA"/>
        </w:rPr>
        <w:t>第六条</w:t>
      </w:r>
      <w:r>
        <w:rPr>
          <w:rFonts w:hint="default" w:ascii="Times New Roman" w:hAnsi="Times New Roman" w:eastAsia="仿宋_GB2312" w:cs="Times New Roman"/>
          <w:color w:val="auto"/>
          <w:kern w:val="2"/>
          <w:sz w:val="32"/>
          <w:szCs w:val="32"/>
          <w:u w:val="none"/>
          <w:vertAlign w:val="baseline"/>
          <w:lang w:val="en-US" w:eastAsia="zh-CN" w:bidi="ar-SA"/>
        </w:rPr>
        <w:t xml:space="preserve"> 申报实验系列专业技术职务任职资格，必须具备以下基本条件：</w:t>
      </w:r>
    </w:p>
    <w:p w14:paraId="5D30887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（一）拥护中国共产党的领导和中国特色社会主义制度</w:t>
      </w:r>
      <w:r>
        <w:rPr>
          <w:rFonts w:hint="eastAsia" w:ascii="Times New Roman" w:hAnsi="Times New Roman" w:eastAsia="仿宋_GB2312" w:cs="Times New Roman"/>
          <w:color w:val="auto"/>
          <w:sz w:val="32"/>
          <w:szCs w:val="32"/>
          <w:u w:val="none"/>
          <w:vertAlign w:val="baseline"/>
          <w:lang w:eastAsia="zh-CN"/>
        </w:rPr>
        <w:t>，铸牢中华民族共同体意识</w:t>
      </w:r>
      <w:r>
        <w:rPr>
          <w:rFonts w:hint="default" w:ascii="Times New Roman" w:hAnsi="Times New Roman" w:eastAsia="仿宋_GB2312" w:cs="Times New Roman"/>
          <w:color w:val="auto"/>
          <w:sz w:val="32"/>
          <w:szCs w:val="32"/>
          <w:u w:val="none"/>
          <w:vertAlign w:val="baseline"/>
          <w:lang w:val="en-US" w:eastAsia="zh-CN"/>
        </w:rPr>
        <w:t>，遵守中华人民共和国宪法和法律法规，以及本单位的规章制度。</w:t>
      </w:r>
    </w:p>
    <w:p w14:paraId="5B5FB82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（二）热爱本职工作，具有良好的思想品德和职业道德，爱岗敬业，全心全意为教学科研和社会服务。</w:t>
      </w:r>
    </w:p>
    <w:p w14:paraId="2707845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（三）具备履行岗位职责的能力，在实验技术岗位一线工作，切实履行岗位职责和义务，并达到考核要求。</w:t>
      </w:r>
    </w:p>
    <w:p w14:paraId="00A74E7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（四）满足实验技术岗位所需要的专业、技能条件和身心健康要求。</w:t>
      </w:r>
    </w:p>
    <w:p w14:paraId="1A34EAE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（五）符合国家和四川省对专业技术人员继续教育有关规定。</w:t>
      </w:r>
    </w:p>
    <w:p w14:paraId="78D7F88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（六）具备相应的信息技术应用能力。</w:t>
      </w:r>
    </w:p>
    <w:p w14:paraId="3069507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第七条</w:t>
      </w:r>
      <w:r>
        <w:rPr>
          <w:rFonts w:hint="default" w:ascii="Times New Roman" w:hAnsi="Times New Roman" w:eastAsia="仿宋_GB2312" w:cs="Times New Roman"/>
          <w:color w:val="auto"/>
          <w:kern w:val="2"/>
          <w:sz w:val="32"/>
          <w:szCs w:val="32"/>
          <w:u w:val="none"/>
          <w:vertAlign w:val="baseline"/>
          <w:lang w:val="en-US" w:eastAsia="zh-CN" w:bidi="ar-SA"/>
        </w:rPr>
        <w:t xml:space="preserve"> 任现职</w:t>
      </w:r>
      <w:r>
        <w:rPr>
          <w:rFonts w:hint="default" w:ascii="Times New Roman" w:hAnsi="Times New Roman" w:eastAsia="仿宋_GB2312" w:cs="Times New Roman"/>
          <w:color w:val="auto"/>
          <w:sz w:val="32"/>
          <w:szCs w:val="32"/>
          <w:u w:val="none"/>
          <w:vertAlign w:val="baseline"/>
          <w:lang w:val="en-US" w:eastAsia="zh-CN"/>
        </w:rPr>
        <w:t>（含任与本专业实验技术工作相关的同等级职务）期间有下列情形之一的，延期申报相应专业技术职务任职资格或不得申报</w:t>
      </w:r>
      <w:r>
        <w:rPr>
          <w:rFonts w:hint="default" w:ascii="Times New Roman" w:hAnsi="Times New Roman" w:eastAsia="仿宋_GB2312" w:cs="Times New Roman"/>
          <w:color w:val="auto"/>
          <w:kern w:val="2"/>
          <w:sz w:val="32"/>
          <w:szCs w:val="32"/>
          <w:u w:val="none"/>
          <w:vertAlign w:val="baseline"/>
          <w:lang w:val="en-US" w:eastAsia="zh-CN" w:bidi="ar-SA"/>
        </w:rPr>
        <w:t>：</w:t>
      </w:r>
    </w:p>
    <w:p w14:paraId="3292B1A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（一）年度考核结果为基本合格及以下者或不确定等次的，该年度不计算为职称评审任职年限。</w:t>
      </w:r>
    </w:p>
    <w:p w14:paraId="68E2CB8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（二）受到党纪、政务或事业单位工作人员处分，或违反师德规范等相关规定受到处理的，在影响期内不得申报，影响期不计算为职称评审任职年限。</w:t>
      </w:r>
    </w:p>
    <w:p w14:paraId="70482EC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（三）对申报材料查实的学历、资历、学术、业绩、经历造假等弄虚作假行为，实行“一票否决”，一经发现，取消评审资格，次年起3年内不得申报。</w:t>
      </w:r>
    </w:p>
    <w:p w14:paraId="0A00FF9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楷体_GB2312" w:hAnsi="楷体_GB2312" w:eastAsia="楷体_GB2312" w:cs="楷体_GB2312"/>
          <w:b/>
          <w:bCs/>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第八条 学历资历</w:t>
      </w:r>
    </w:p>
    <w:p w14:paraId="3529FDE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（一）实验员。大学专科毕业，见习1年期满并考核合格；或中等职业学校（高中）毕业，见习1年期满考核合格再从事本专业工作1年以上。</w:t>
      </w:r>
    </w:p>
    <w:p w14:paraId="6380E21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（二）助理实验师。具备</w:t>
      </w:r>
      <w:r>
        <w:rPr>
          <w:rFonts w:hint="eastAsia" w:ascii="Times New Roman" w:hAnsi="Times New Roman" w:eastAsia="仿宋_GB2312" w:cs="Times New Roman"/>
          <w:color w:val="auto"/>
          <w:kern w:val="2"/>
          <w:sz w:val="32"/>
          <w:szCs w:val="32"/>
          <w:u w:val="none"/>
          <w:vertAlign w:val="baseline"/>
          <w:lang w:val="en-US" w:eastAsia="zh-CN" w:bidi="ar-SA"/>
        </w:rPr>
        <w:t>硕士研究生学历或</w:t>
      </w:r>
      <w:r>
        <w:rPr>
          <w:rFonts w:hint="default" w:ascii="Times New Roman" w:hAnsi="Times New Roman" w:eastAsia="仿宋_GB2312" w:cs="Times New Roman"/>
          <w:color w:val="auto"/>
          <w:kern w:val="2"/>
          <w:sz w:val="32"/>
          <w:szCs w:val="32"/>
          <w:u w:val="none"/>
          <w:vertAlign w:val="baseline"/>
          <w:lang w:val="en-US" w:eastAsia="zh-CN" w:bidi="ar-SA"/>
        </w:rPr>
        <w:t>硕士学位；或具备大学本科学历或学士学位，见习1年期满并考核合格；或具备大学专科学历，</w:t>
      </w:r>
      <w:r>
        <w:rPr>
          <w:rFonts w:hint="default" w:ascii="Times New Roman" w:hAnsi="Times New Roman" w:eastAsia="仿宋_GB2312" w:cs="Times New Roman"/>
          <w:color w:val="auto"/>
          <w:sz w:val="32"/>
          <w:szCs w:val="32"/>
          <w:u w:val="none"/>
          <w:vertAlign w:val="baseline"/>
          <w:lang w:val="en-US" w:eastAsia="zh-CN"/>
        </w:rPr>
        <w:t>在实验员岗位任职满2年</w:t>
      </w:r>
      <w:r>
        <w:rPr>
          <w:rFonts w:hint="default" w:ascii="Times New Roman" w:hAnsi="Times New Roman" w:eastAsia="仿宋_GB2312" w:cs="Times New Roman"/>
          <w:color w:val="auto"/>
          <w:kern w:val="2"/>
          <w:sz w:val="32"/>
          <w:szCs w:val="32"/>
          <w:u w:val="none"/>
          <w:vertAlign w:val="baseline"/>
          <w:lang w:val="en-US" w:eastAsia="zh-CN" w:bidi="ar-SA"/>
        </w:rPr>
        <w:t>；或具备中等职业学校（高中）学历，在实验员岗位任职满4年。</w:t>
      </w:r>
    </w:p>
    <w:p w14:paraId="20C99F4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（三）实验师。具备</w:t>
      </w:r>
      <w:r>
        <w:rPr>
          <w:rFonts w:hint="eastAsia" w:ascii="Times New Roman" w:hAnsi="Times New Roman" w:eastAsia="仿宋_GB2312" w:cs="Times New Roman"/>
          <w:color w:val="auto"/>
          <w:kern w:val="2"/>
          <w:sz w:val="32"/>
          <w:szCs w:val="32"/>
          <w:u w:val="none"/>
          <w:vertAlign w:val="baseline"/>
          <w:lang w:val="en-US" w:eastAsia="zh-CN" w:bidi="ar-SA"/>
        </w:rPr>
        <w:t>博士研究生学历或</w:t>
      </w:r>
      <w:r>
        <w:rPr>
          <w:rFonts w:hint="default" w:ascii="Times New Roman" w:hAnsi="Times New Roman" w:eastAsia="仿宋_GB2312" w:cs="Times New Roman"/>
          <w:color w:val="auto"/>
          <w:kern w:val="2"/>
          <w:sz w:val="32"/>
          <w:szCs w:val="32"/>
          <w:u w:val="none"/>
          <w:vertAlign w:val="baseline"/>
          <w:lang w:val="en-US" w:eastAsia="zh-CN" w:bidi="ar-SA"/>
        </w:rPr>
        <w:t>博士学位；或具备</w:t>
      </w:r>
      <w:r>
        <w:rPr>
          <w:rFonts w:hint="eastAsia" w:ascii="Times New Roman" w:hAnsi="Times New Roman" w:eastAsia="仿宋_GB2312" w:cs="Times New Roman"/>
          <w:color w:val="auto"/>
          <w:kern w:val="2"/>
          <w:sz w:val="32"/>
          <w:szCs w:val="32"/>
          <w:u w:val="none"/>
          <w:vertAlign w:val="baseline"/>
          <w:lang w:val="en-US" w:eastAsia="zh-CN" w:bidi="ar-SA"/>
        </w:rPr>
        <w:t>硕士研究生学历或</w:t>
      </w:r>
      <w:r>
        <w:rPr>
          <w:rFonts w:hint="default" w:ascii="Times New Roman" w:hAnsi="Times New Roman" w:eastAsia="仿宋_GB2312" w:cs="Times New Roman"/>
          <w:color w:val="auto"/>
          <w:kern w:val="2"/>
          <w:sz w:val="32"/>
          <w:szCs w:val="32"/>
          <w:u w:val="none"/>
          <w:vertAlign w:val="baseline"/>
          <w:lang w:val="en-US" w:eastAsia="zh-CN" w:bidi="ar-SA"/>
        </w:rPr>
        <w:t>硕士学位，在助理实验师岗位任职满2年；或具备学士学位，或大学本科学历，或大学专科学历，在助理实验师岗位任职满4年；或具备中等职业学校（高中）学历，在助理实验师岗位任职满5年。</w:t>
      </w:r>
    </w:p>
    <w:p w14:paraId="0E464F6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（四）高级实验师。具备</w:t>
      </w:r>
      <w:r>
        <w:rPr>
          <w:rFonts w:hint="eastAsia" w:ascii="Times New Roman" w:hAnsi="Times New Roman" w:eastAsia="仿宋_GB2312" w:cs="Times New Roman"/>
          <w:color w:val="auto"/>
          <w:kern w:val="2"/>
          <w:sz w:val="32"/>
          <w:szCs w:val="32"/>
          <w:u w:val="none"/>
          <w:vertAlign w:val="baseline"/>
          <w:lang w:val="en-US" w:eastAsia="zh-CN" w:bidi="ar-SA"/>
        </w:rPr>
        <w:t>博士研究生学历或</w:t>
      </w:r>
      <w:r>
        <w:rPr>
          <w:rFonts w:hint="default" w:ascii="Times New Roman" w:hAnsi="Times New Roman" w:eastAsia="仿宋_GB2312" w:cs="Times New Roman"/>
          <w:color w:val="auto"/>
          <w:kern w:val="2"/>
          <w:sz w:val="32"/>
          <w:szCs w:val="32"/>
          <w:u w:val="none"/>
          <w:vertAlign w:val="baseline"/>
          <w:lang w:val="en-US" w:eastAsia="zh-CN" w:bidi="ar-SA"/>
        </w:rPr>
        <w:t>博士学位，在实验师岗位任职满2年；或具备</w:t>
      </w:r>
      <w:r>
        <w:rPr>
          <w:rFonts w:hint="eastAsia" w:ascii="Times New Roman" w:hAnsi="Times New Roman" w:eastAsia="仿宋_GB2312" w:cs="Times New Roman"/>
          <w:color w:val="auto"/>
          <w:kern w:val="2"/>
          <w:sz w:val="32"/>
          <w:szCs w:val="32"/>
          <w:u w:val="none"/>
          <w:vertAlign w:val="baseline"/>
          <w:lang w:val="en-US" w:eastAsia="zh-CN" w:bidi="ar-SA"/>
        </w:rPr>
        <w:t>硕士研究生学历或</w:t>
      </w:r>
      <w:r>
        <w:rPr>
          <w:rFonts w:hint="default" w:ascii="Times New Roman" w:hAnsi="Times New Roman" w:eastAsia="仿宋_GB2312" w:cs="Times New Roman"/>
          <w:color w:val="auto"/>
          <w:kern w:val="2"/>
          <w:sz w:val="32"/>
          <w:szCs w:val="32"/>
          <w:u w:val="none"/>
          <w:vertAlign w:val="baseline"/>
          <w:lang w:val="en-US" w:eastAsia="zh-CN" w:bidi="ar-SA"/>
        </w:rPr>
        <w:t>硕士学位、大学本科学历或学士学位，在实验师岗位任职满5年；或具备大学专科学历，在实验师岗位任职满6年。</w:t>
      </w:r>
    </w:p>
    <w:p w14:paraId="7C0CE10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（五）正高级实验师。一般应具有</w:t>
      </w:r>
      <w:r>
        <w:rPr>
          <w:rFonts w:hint="eastAsia" w:ascii="Times New Roman" w:hAnsi="Times New Roman" w:eastAsia="仿宋_GB2312" w:cs="Times New Roman"/>
          <w:color w:val="auto"/>
          <w:kern w:val="2"/>
          <w:sz w:val="32"/>
          <w:szCs w:val="32"/>
          <w:u w:val="none"/>
          <w:vertAlign w:val="baseline"/>
          <w:lang w:val="en-US" w:eastAsia="zh-CN" w:bidi="ar-SA"/>
        </w:rPr>
        <w:t>大学</w:t>
      </w:r>
      <w:r>
        <w:rPr>
          <w:rFonts w:hint="default" w:ascii="Times New Roman" w:hAnsi="Times New Roman" w:eastAsia="仿宋_GB2312" w:cs="Times New Roman"/>
          <w:color w:val="auto"/>
          <w:kern w:val="2"/>
          <w:sz w:val="32"/>
          <w:szCs w:val="32"/>
          <w:u w:val="none"/>
          <w:vertAlign w:val="baseline"/>
          <w:lang w:val="en-US" w:eastAsia="zh-CN" w:bidi="ar-SA"/>
        </w:rPr>
        <w:t>本科以上学历或学士以上学位，并在高级实验师岗位工作满5年。</w:t>
      </w:r>
    </w:p>
    <w:p w14:paraId="08EE440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vertAlign w:val="baseline"/>
          <w:lang w:val="en-US" w:eastAsia="zh-CN"/>
        </w:rPr>
        <w:t>在小学科学、中学物理、化学、生物、通用技术学科岗位任职的中小学教师</w:t>
      </w:r>
      <w:r>
        <w:rPr>
          <w:rFonts w:hint="eastAsia" w:ascii="Times New Roman" w:hAnsi="Times New Roman" w:eastAsia="仿宋_GB2312" w:cs="Times New Roman"/>
          <w:color w:val="auto"/>
          <w:sz w:val="32"/>
          <w:szCs w:val="32"/>
          <w:u w:val="none"/>
          <w:vertAlign w:val="baseline"/>
          <w:lang w:val="en-US" w:eastAsia="zh-CN"/>
        </w:rPr>
        <w:t>系</w:t>
      </w:r>
      <w:r>
        <w:rPr>
          <w:rFonts w:hint="default" w:ascii="Times New Roman" w:hAnsi="Times New Roman" w:eastAsia="仿宋_GB2312" w:cs="Times New Roman"/>
          <w:color w:val="auto"/>
          <w:sz w:val="32"/>
          <w:szCs w:val="32"/>
          <w:u w:val="none"/>
          <w:vertAlign w:val="baseline"/>
          <w:lang w:val="en-US" w:eastAsia="zh-CN"/>
        </w:rPr>
        <w:t>列职称岗位任职年限，可视为在相应实验</w:t>
      </w:r>
      <w:r>
        <w:rPr>
          <w:rFonts w:hint="eastAsia" w:ascii="Times New Roman" w:hAnsi="Times New Roman" w:eastAsia="仿宋_GB2312" w:cs="Times New Roman"/>
          <w:color w:val="auto"/>
          <w:sz w:val="32"/>
          <w:szCs w:val="32"/>
          <w:u w:val="none"/>
          <w:vertAlign w:val="baseline"/>
          <w:lang w:val="en-US" w:eastAsia="zh-CN"/>
        </w:rPr>
        <w:t>系</w:t>
      </w:r>
      <w:r>
        <w:rPr>
          <w:rFonts w:hint="default" w:ascii="Times New Roman" w:hAnsi="Times New Roman" w:eastAsia="仿宋_GB2312" w:cs="Times New Roman"/>
          <w:color w:val="auto"/>
          <w:sz w:val="32"/>
          <w:szCs w:val="32"/>
          <w:u w:val="none"/>
          <w:vertAlign w:val="baseline"/>
          <w:lang w:val="en-US" w:eastAsia="zh-CN"/>
        </w:rPr>
        <w:t>列职称岗位任职年限。</w:t>
      </w:r>
    </w:p>
    <w:p w14:paraId="09F0BF7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vertAlign w:val="baseline"/>
          <w:lang w:val="en-US" w:eastAsia="zh-CN"/>
        </w:rPr>
      </w:pPr>
      <w:r>
        <w:rPr>
          <w:rFonts w:hint="default" w:ascii="黑体" w:hAnsi="黑体" w:eastAsia="黑体" w:cs="黑体"/>
          <w:color w:val="auto"/>
          <w:sz w:val="32"/>
          <w:szCs w:val="32"/>
          <w:u w:val="none"/>
          <w:vertAlign w:val="baseline"/>
          <w:lang w:val="en-US" w:eastAsia="zh-CN"/>
        </w:rPr>
        <w:t>第三章 基本申报条件</w:t>
      </w:r>
    </w:p>
    <w:p w14:paraId="5CF7D61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第九条</w:t>
      </w:r>
      <w:r>
        <w:rPr>
          <w:rFonts w:hint="default" w:ascii="Times New Roman" w:hAnsi="Times New Roman" w:eastAsia="仿宋_GB2312" w:cs="Times New Roman"/>
          <w:color w:val="auto"/>
          <w:kern w:val="2"/>
          <w:sz w:val="32"/>
          <w:szCs w:val="32"/>
          <w:u w:val="none"/>
          <w:vertAlign w:val="baseline"/>
          <w:lang w:val="en-US" w:eastAsia="zh-CN" w:bidi="ar-SA"/>
        </w:rPr>
        <w:t xml:space="preserve"> 评审实验员，须同时具备以下条件：</w:t>
      </w:r>
    </w:p>
    <w:p w14:paraId="4181CEB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一）熟悉并能够运用本专业的基础理论知识和专业技术知识，有一定的实验技能和实践经验，能完成一般性技术工作。能正确使用与本职工作有关的仪器设备，具有实验室和实验操作的基础知识，能够完成所从事领域的实验任务。</w:t>
      </w:r>
    </w:p>
    <w:p w14:paraId="40603DC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kern w:val="2"/>
          <w:sz w:val="32"/>
          <w:szCs w:val="32"/>
          <w:u w:val="none"/>
          <w:vertAlign w:val="baseline"/>
          <w:lang w:val="en-US" w:eastAsia="zh-CN" w:bidi="ar-SA"/>
        </w:rPr>
        <w:t>（二）承担本单位或区域实验室建设与管理工作，维护实验安全，参与实验技术相关的团队及学科建设和其他社会服务工作。</w:t>
      </w:r>
    </w:p>
    <w:p w14:paraId="461F996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第十条</w:t>
      </w:r>
      <w:r>
        <w:rPr>
          <w:rFonts w:hint="default" w:ascii="Times New Roman" w:hAnsi="Times New Roman" w:eastAsia="仿宋_GB2312" w:cs="Times New Roman"/>
          <w:color w:val="auto"/>
          <w:kern w:val="2"/>
          <w:sz w:val="32"/>
          <w:szCs w:val="32"/>
          <w:u w:val="none"/>
          <w:vertAlign w:val="baseline"/>
          <w:lang w:val="en-US" w:eastAsia="zh-CN" w:bidi="ar-SA"/>
        </w:rPr>
        <w:t xml:space="preserve"> 评审助理实验师，须同时具备以下条件：</w:t>
      </w:r>
    </w:p>
    <w:p w14:paraId="2C2F692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一）掌握并能够运用本专业基础理论和专业技术知识，有一定的实验技能和实践经验，能独立完成一般性技术工作。熟练使用与工作相关的仪器设备，能对一般仪器设备的日常故障进行诊断和维修，承担比较复杂仪器设备的技术管理，或协助研制实验仪器设备。能够参与实验技术、实验教学或实验管理项目，较好地完成实验任务，撰写实验报告。</w:t>
      </w:r>
    </w:p>
    <w:p w14:paraId="152CBE6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（二）具有指导和培训实验员的能力。</w:t>
      </w:r>
    </w:p>
    <w:p w14:paraId="4158289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kern w:val="2"/>
          <w:sz w:val="32"/>
          <w:szCs w:val="32"/>
          <w:u w:val="none"/>
          <w:vertAlign w:val="baseline"/>
          <w:lang w:val="en-US" w:eastAsia="zh-CN" w:bidi="ar-SA"/>
        </w:rPr>
        <w:t>（三）能够承担本单位或者区域实验室建设与管理工作，维护实验室安全，参加实验技术相关的团队建设及学科建设和其他社会服务工作。</w:t>
      </w:r>
    </w:p>
    <w:p w14:paraId="0E914F3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第十一条</w:t>
      </w:r>
      <w:r>
        <w:rPr>
          <w:rFonts w:hint="default" w:ascii="Times New Roman" w:hAnsi="Times New Roman" w:eastAsia="仿宋_GB2312" w:cs="Times New Roman"/>
          <w:color w:val="auto"/>
          <w:kern w:val="2"/>
          <w:sz w:val="32"/>
          <w:szCs w:val="32"/>
          <w:u w:val="none"/>
          <w:vertAlign w:val="baseline"/>
          <w:lang w:val="en-US" w:eastAsia="zh-CN" w:bidi="ar-SA"/>
        </w:rPr>
        <w:t xml:space="preserve"> 评审实验师，须同时具备以下条件：</w:t>
      </w:r>
    </w:p>
    <w:p w14:paraId="6FBE37A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一）熟练掌握并能够灵活运用本专业基础理论知识和专业技术知识，了解本专业新技术、新工艺、新设备、新材料的现状和发展趋势，解决本专业范围内实验技术问题；或参与实验课程教学或指导课程实验，且教学效果良好。</w:t>
      </w:r>
    </w:p>
    <w:p w14:paraId="3D4BF3E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（二）独立完成过一定数量较复杂的实验任务，并写出较高水平的实验报告或为科研教学工作提供较高水平的服务；对改进实验技术取得过较好的成绩。</w:t>
      </w:r>
    </w:p>
    <w:p w14:paraId="44CBA3C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（三）具有指导和培训助理实验师的能力。</w:t>
      </w:r>
    </w:p>
    <w:p w14:paraId="58B6018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（四）承担本单位或区域实验室建设与管理工作，维护实验安全，参与团队及学科建设和其它社会服务工作。</w:t>
      </w:r>
    </w:p>
    <w:p w14:paraId="78924F2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（五）任现职以来，具备下列业绩条件（十选二）：</w:t>
      </w:r>
    </w:p>
    <w:p w14:paraId="6359562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1.参与教育部门与实验技术相关的重要文件、政策建议或决策咨询、报告起草、经验总结、调研报告、交流材料，并被县（区）及以上教育行政部门采纳并公开发布；或制订国家标准、行业标准、地方标准；或制定本单位（业务指导区域）以上实验规程（规范）、指南，正式公布施行；或参与本单位以上实验平台建设；或承担实验仪器的公共开放服务。</w:t>
      </w:r>
    </w:p>
    <w:p w14:paraId="6E281AC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2.教学科研成果获校级（单位）以上成果奖（排名前5）；或撰写的决策、咨询、调研报告被本单位以上采纳。</w:t>
      </w:r>
    </w:p>
    <w:p w14:paraId="5A4C6C7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3.获国家授权发明专利；或获其他知识产权（排名前5）。</w:t>
      </w:r>
    </w:p>
    <w:p w14:paraId="2F5F5A4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 xml:space="preserve">4.参加竞赛获校级（单位）以上奖项。 </w:t>
      </w:r>
    </w:p>
    <w:p w14:paraId="18A1BB4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5.参与完成县（市、区）级以上科研项目或教育教学研究项目（课题）；或县（市、区）属以下单位或中等职业学校、技工院校和中小学实验技术人才，主持完成校级教育教学研究项目（课题）；或高校、高职高专院校实验技术人才主持校级科研项目或教育教学研究项目（课题）。</w:t>
      </w:r>
    </w:p>
    <w:p w14:paraId="50E4977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6.参编著作（含教材、专著、译著和编著）；或发表论文；或撰写高水平实验报告、实验手册获县级以上奖项或同行专家认可。</w:t>
      </w:r>
    </w:p>
    <w:p w14:paraId="71A4EB6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7.在实验教学资源建设上主讲精品课或实验教学改革经验、案例等教研成果获县级以上奖项。</w:t>
      </w:r>
    </w:p>
    <w:p w14:paraId="33C5C58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8.负责新材料、新技术、新工艺、新仪器设备、新应用软件的研究、设计、开发、技术检测、技术推广应用工作。或作为指导教师（排名第1）指导其他实验技术人才或学生参加竞赛获校级（单位）以上奖项。</w:t>
      </w:r>
    </w:p>
    <w:p w14:paraId="2099D0E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9.因专业技术工作业绩突出，获县级以上荣誉；或高校、高职高专院校事业单位实验技术人才以及各事业单位实验技术人才获校级（单位）以上荣誉。</w:t>
      </w:r>
    </w:p>
    <w:p w14:paraId="72E3288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vertAlign w:val="baseline"/>
          <w:lang w:val="en-US" w:eastAsia="zh-CN"/>
        </w:rPr>
        <w:t>10.与上述条件相当的其他业绩成果如主要参与县级以上政策或规范性文件制定并获公布施行；或在行政主管部门组织的市（州）级以上教育考试中担任责任命题人或专业竞赛中担任评委。</w:t>
      </w:r>
    </w:p>
    <w:p w14:paraId="1B0D9B7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第十二条</w:t>
      </w:r>
      <w:r>
        <w:rPr>
          <w:rFonts w:hint="default" w:ascii="Times New Roman" w:hAnsi="Times New Roman" w:eastAsia="仿宋_GB2312" w:cs="Times New Roman"/>
          <w:color w:val="auto"/>
          <w:kern w:val="2"/>
          <w:sz w:val="32"/>
          <w:szCs w:val="32"/>
          <w:u w:val="none"/>
          <w:vertAlign w:val="baseline"/>
          <w:lang w:val="en-US" w:eastAsia="zh-CN" w:bidi="ar-SA"/>
        </w:rPr>
        <w:t xml:space="preserve"> 评审高级实验师，须同时具备以下条件：</w:t>
      </w:r>
    </w:p>
    <w:p w14:paraId="2A81A61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（一）具有坚定的职业信念，在教学科研支撑、人才培养以及社会服务上做出了重要贡献，具有较强的实验创新能力，取得较突出的实验业绩成果。</w:t>
      </w:r>
    </w:p>
    <w:p w14:paraId="633E2B7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二）系统掌握专业基础理论知识和专业技术知识，熟练掌握本专业领域重要实验技术，具有跟踪本专业岗位领域国内外实验技术现状和发展趋势、组织本专业领域重要实验、解决本专业领域的关键性实验技术问题的能力。具有较强的实验创新能力。从事实验教学人员须系统掌握实验教学课程体系和专业知识，讲授实验教学课程或实际指导实验，教学效果优良。</w:t>
      </w:r>
    </w:p>
    <w:p w14:paraId="018478E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（三）承担本单位或区域实验室建设与管理工作，掌握实验室安全系统知识技能，识别和解决重要危险源，参与团队及学科建设和其他社会服务工作。</w:t>
      </w:r>
    </w:p>
    <w:p w14:paraId="0C4A5F3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（四）能够培养本专业岗位中、初级实验技术人才，提高其技术能力和工作水平，指导开展实验与实践。</w:t>
      </w:r>
    </w:p>
    <w:p w14:paraId="239781E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（五）任现职以来，具备下列业绩条件（十选二）：</w:t>
      </w:r>
    </w:p>
    <w:p w14:paraId="6ABD4CE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1.参与教育部门与实验技术相关的重要文件、政策建议或决策咨询、报告起草、经验总结、调研报告、交流材料，并被市级及以上教育行政部门采纳并公开发布；或参与制订国家标准、行业标准、市级及以上地方标准、省部级以上实验规程（规范），或主要参与制订市（州）级规范、指南，正式公布施行；或参与省级及以上实验平台建设；或承担实验仪器的公共开放服务，被评为省级以上优秀开放机组的主要成员。</w:t>
      </w:r>
    </w:p>
    <w:p w14:paraId="4FB6DF2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2.获市（厅）级以上教学科研成果奖。或撰写的决策、咨询、调研报告被市级以上相关行政部门采纳。</w:t>
      </w:r>
    </w:p>
    <w:p w14:paraId="57EDAC6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3.获国家授权发明专利（排名前5）；或获其他知识产权（排名第1）。</w:t>
      </w:r>
    </w:p>
    <w:p w14:paraId="01A75A2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4.参加竞赛获市（厅）级以上奖项；县（市、区）属以下单位或中等职业学校、技工院校和中小学实验技术人才，参加竞赛获县（市、区）级以上奖项；基层专项，参加竞赛获县内片区级以上奖项。</w:t>
      </w:r>
    </w:p>
    <w:p w14:paraId="3CF7C7B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5.主研省部级以上项目；或主持市（厅）级以上项目；县（市、区）属以下单位或中等职业学校、技工院校和中小学实验技术人才，主研完成县（市、区）级以上教育教学研究项目（课题）。</w:t>
      </w:r>
    </w:p>
    <w:p w14:paraId="32B40F6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6.参编著作（含教材、专著、译著和编著）（本人完成1万字以上）；或发表较高水平的相关实验研究或技术论文；或撰写高水平实验报告、实验手册，并被省级以上专业组织评奖。</w:t>
      </w:r>
    </w:p>
    <w:p w14:paraId="0B23443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7.在实验教学资源建设上主讲精品课或实验教学改革经验、案例等教研成果获市级以上奖项或大会发言交流；县（市、区）属以下单位或中等职业学校、技工院校和中小学实验技术人才，精品课、说课或实验教学改革经验、案例等教研成果获县级以上奖项或大会发言交流。</w:t>
      </w:r>
    </w:p>
    <w:p w14:paraId="5FE8C8C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8.参与新材料、新技术、新工艺、新仪器设备、新应用软件的研究、设计、开发、技术检测、技术推广应用工作，取得较好社会经济效益；或在人才培养中开展市级以上示范教学、专题讲座；或主持市级以上名师工作室且考核合格以上；或作为指导教师（排名第1）指导其他实验技术人才或学生参加竞赛获市级以上奖项；基层专项，作为指导教师（排名第1）指导的人员获县级以上奖项。</w:t>
      </w:r>
    </w:p>
    <w:p w14:paraId="32D6C8D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9.因专业技术工作业绩突出，获市（州）级以上荣誉；或基层专项，专业技术工作业绩获县级以上荣誉。</w:t>
      </w:r>
    </w:p>
    <w:p w14:paraId="57BDAF4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vertAlign w:val="baseline"/>
          <w:lang w:val="en-US" w:eastAsia="zh-CN"/>
        </w:rPr>
        <w:t>10.与上述条件相当的其他业绩成果如主要参与市（州）级以上政策或规范性文件制定并获公布施行；或在行政主管部门组织的市（州）级以上教育考试中担任责任命题人或专业竞赛中担任评委。</w:t>
      </w:r>
    </w:p>
    <w:p w14:paraId="6949EFE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第十三条</w:t>
      </w:r>
      <w:r>
        <w:rPr>
          <w:rFonts w:hint="default" w:ascii="Times New Roman" w:hAnsi="Times New Roman" w:eastAsia="仿宋_GB2312" w:cs="Times New Roman"/>
          <w:color w:val="auto"/>
          <w:kern w:val="2"/>
          <w:sz w:val="32"/>
          <w:szCs w:val="32"/>
          <w:u w:val="none"/>
          <w:vertAlign w:val="baseline"/>
          <w:lang w:val="en-US" w:eastAsia="zh-CN" w:bidi="ar-SA"/>
        </w:rPr>
        <w:t xml:space="preserve"> 评审正高级实验师，须同时具备以下条件：</w:t>
      </w:r>
    </w:p>
    <w:p w14:paraId="132EDE4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（一）具有坚定的职业信念，在教学科研支撑、人才培养以及社会服务上做出了重要贡献，具有较强的实验创新能力，取得较突出的实验业绩成果。</w:t>
      </w:r>
    </w:p>
    <w:p w14:paraId="2088004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二）具有全面系统的专业理论功底，学术造诣或技术实践能力强，全面掌握本专业领域实验进展现状和发展趋势，能够针对实验工作提出建设性构想，对实验技术、实验能力以及实验室建设做出突出贡献，推动本专业发展。从事实验教学人员须深入系统地掌握实验教学课程体系和专业知识，主讲实验教学课程或实际指导实验，教学成果优秀。</w:t>
      </w:r>
    </w:p>
    <w:p w14:paraId="6E2235A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（三）承担本单位或区域实验室建设与管理工作，掌握实验室安全系统知识技能，识别和解决重要危险源，参与团队及学科建设和其他社会服务工作。</w:t>
      </w:r>
    </w:p>
    <w:p w14:paraId="52D5370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（四）负责本专业岗位实验技术队伍建设，培养本专业岗位实验技术人才，提高其技术能力和工作水平，指导开展实验与实践。</w:t>
      </w:r>
    </w:p>
    <w:p w14:paraId="48AA5D8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（五）任现职以来，具备下列业绩条件（十选二）：</w:t>
      </w:r>
    </w:p>
    <w:p w14:paraId="2623364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1.参与教育部门与实验技术相关的重要文件、政策建议或决策咨询、报告起草、经验总结、调研报告、交流材料，并被省级及以上教育行政部门采纳并公开发布；或参与（排名前5）制定国际、国家或行业标准、省级地方标准，获正式公布施行；或主要参与（排名前5）制订省级规范、指南，正式公布施行；或参与（排名前5）国家级实验平台建设，或主要参与省级实验平台建设；或承担实验仪器的公共开放服务，被评为省级、国家级优秀开放机组的主要成员（均排名前3）。</w:t>
      </w:r>
    </w:p>
    <w:p w14:paraId="5C32D99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2.主持或主研获省（部）级以上教学科研成果奖；或作为主要参与人撰写的决策、咨询、调研报告被省级以上相关行政部门采纳。</w:t>
      </w:r>
    </w:p>
    <w:p w14:paraId="776C965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3.获国家授权发明专利（排名前2），并取得相应成果转化；或获其他知识产权（排名第1），并取得相应成果转化。</w:t>
      </w:r>
    </w:p>
    <w:p w14:paraId="16ED9F0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4.参加竞赛获省级以上奖项。</w:t>
      </w:r>
    </w:p>
    <w:p w14:paraId="54D2307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5.主持完成省（部）级以上项目。县（市、区）属以下单位或中等职业学校、技工院校和中小学实验技术人才，主持完成市（厅）级以上科研项目或教育教学研究项目（课题）；或主研完成省（部）级以上科研项目或教育教学研究项目。</w:t>
      </w:r>
    </w:p>
    <w:p w14:paraId="68BE5FE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6.主编著作（专著、译著和编著）或省（部）级以上教材，或参编著作（含教材、专著、译著和编著）（本人完成2万字以上）或国家级教材；或发表高水平的相关实验研究或技术论文；或撰写高水平实验报告、实验手册，并被国家级以上专业组织评奖。</w:t>
      </w:r>
    </w:p>
    <w:p w14:paraId="12A1133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7.在实验教学资源建设上主讲精品课或实验教学改革经验、案例等教研成果获省级以上奖项或大会发言交流、推广。</w:t>
      </w:r>
    </w:p>
    <w:p w14:paraId="7313836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8.负责新材料、新技术、新工艺、新仪器设备、新应用软件的研究、设计、开发、技术检测、技术推广应用工作，获得专利（排名第1）或取得显著社会经济效益。或在人才培养中开展省级以上示范教学、专题讲座；或主持省级以上名师工作室获考核合格以上；或作为指导教师（排名第1）指导其他实验技术人才或学生参加竞赛获省级以上奖项。</w:t>
      </w:r>
    </w:p>
    <w:p w14:paraId="63FC214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9.因专业技术工作业绩突出，获省级以上荣誉或至少2次市级荣誉。</w:t>
      </w:r>
    </w:p>
    <w:p w14:paraId="743077A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vertAlign w:val="baseline"/>
          <w:lang w:val="en-US" w:eastAsia="zh-CN"/>
        </w:rPr>
        <w:t>10.与上述条件相当的其他业绩成果如主要参与省级以上政策或规范性文件制定并获公布施行；或在行政主管部门组织的省级以上教育考试中担任责任命题人或专业竞赛中担任评委。</w:t>
      </w:r>
    </w:p>
    <w:p w14:paraId="25D83F1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第十四条</w:t>
      </w:r>
      <w:r>
        <w:rPr>
          <w:rFonts w:hint="default" w:ascii="Times New Roman" w:hAnsi="Times New Roman" w:eastAsia="仿宋_GB2312" w:cs="Times New Roman"/>
          <w:color w:val="auto"/>
          <w:kern w:val="2"/>
          <w:sz w:val="32"/>
          <w:szCs w:val="32"/>
          <w:u w:val="none"/>
          <w:vertAlign w:val="baseline"/>
          <w:lang w:val="en-US" w:eastAsia="zh-CN" w:bidi="ar-SA"/>
        </w:rPr>
        <w:t xml:space="preserve"> 任现职期间，符合下列条件之一，且年度考核均为合格以上的专业技术人员，可提前1年申报高一级职称。</w:t>
      </w:r>
    </w:p>
    <w:p w14:paraId="614584D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（一）援藏援彝服务期满1年以上的。</w:t>
      </w:r>
    </w:p>
    <w:p w14:paraId="47C24BE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（二）在四川省“88个脱贫县”连续工作四年，或“88个脱贫县”外的专业技术人员到“88个脱贫县”服务期满1年的。</w:t>
      </w:r>
    </w:p>
    <w:p w14:paraId="12AB311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（三）2003年以后到四川省“88个脱贫县”工作的普通高校毕业生，在“88个脱贫县”评聘实验技术职称的。</w:t>
      </w:r>
    </w:p>
    <w:p w14:paraId="6E96987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kern w:val="2"/>
          <w:sz w:val="32"/>
          <w:szCs w:val="32"/>
          <w:u w:val="none"/>
          <w:vertAlign w:val="baseline"/>
          <w:lang w:val="en-US" w:eastAsia="zh-CN" w:bidi="ar-SA"/>
        </w:rPr>
        <w:t>同时符合以上条件的，提前申报年限不能累计计算。</w:t>
      </w:r>
    </w:p>
    <w:p w14:paraId="298AB62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楷体_GB2312" w:hAnsi="楷体_GB2312" w:eastAsia="楷体_GB2312" w:cs="楷体_GB2312"/>
          <w:b/>
          <w:bCs/>
          <w:color w:val="auto"/>
          <w:kern w:val="2"/>
          <w:sz w:val="32"/>
          <w:szCs w:val="32"/>
          <w:u w:val="none"/>
          <w:vertAlign w:val="baseline"/>
          <w:lang w:val="en-US" w:eastAsia="zh-CN" w:bidi="ar-SA"/>
        </w:rPr>
        <w:t>第十五条</w:t>
      </w:r>
      <w:r>
        <w:rPr>
          <w:rFonts w:hint="default" w:ascii="Times New Roman" w:hAnsi="Times New Roman" w:eastAsia="仿宋_GB2312" w:cs="Times New Roman"/>
          <w:color w:val="auto"/>
          <w:kern w:val="2"/>
          <w:sz w:val="32"/>
          <w:szCs w:val="32"/>
          <w:u w:val="none"/>
          <w:vertAlign w:val="baseline"/>
          <w:lang w:val="en-US" w:eastAsia="zh-CN" w:bidi="ar-SA"/>
        </w:rPr>
        <w:t xml:space="preserve"> 在基层工作的普通高校毕业生，首次申报评审职称可提前1年</w:t>
      </w:r>
      <w:r>
        <w:rPr>
          <w:rFonts w:hint="eastAsia" w:ascii="Times New Roman" w:hAnsi="Times New Roman" w:eastAsia="仿宋_GB2312" w:cs="Times New Roman"/>
          <w:color w:val="auto"/>
          <w:kern w:val="2"/>
          <w:sz w:val="32"/>
          <w:szCs w:val="32"/>
          <w:u w:val="none"/>
          <w:vertAlign w:val="baseline"/>
          <w:lang w:val="en-US" w:eastAsia="zh-CN" w:bidi="ar-SA"/>
        </w:rPr>
        <w:t>。</w:t>
      </w:r>
      <w:r>
        <w:rPr>
          <w:rFonts w:hint="default" w:ascii="Times New Roman" w:hAnsi="Times New Roman" w:eastAsia="仿宋_GB2312" w:cs="Times New Roman"/>
          <w:color w:val="auto"/>
          <w:kern w:val="2"/>
          <w:sz w:val="32"/>
          <w:szCs w:val="32"/>
          <w:u w:val="none"/>
          <w:vertAlign w:val="baseline"/>
          <w:lang w:val="en-US" w:eastAsia="zh-CN" w:bidi="ar-SA"/>
        </w:rPr>
        <w:t>在基层工作累计满15年的专业技术人员，可降低一个学历等次申报评审中级职称；累计满25年的，可降低一个学历等次申报评审高级职称。降低学历等次的倾斜政策只能享受一次。</w:t>
      </w:r>
    </w:p>
    <w:p w14:paraId="34CB3AE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vertAlign w:val="baseline"/>
          <w:lang w:val="en-US" w:eastAsia="zh-CN"/>
        </w:rPr>
      </w:pPr>
      <w:r>
        <w:rPr>
          <w:rFonts w:hint="default" w:ascii="黑体" w:hAnsi="黑体" w:eastAsia="黑体" w:cs="黑体"/>
          <w:color w:val="auto"/>
          <w:sz w:val="32"/>
          <w:szCs w:val="32"/>
          <w:u w:val="none"/>
          <w:vertAlign w:val="baseline"/>
          <w:lang w:val="en-US" w:eastAsia="zh-CN"/>
        </w:rPr>
        <w:t>第四章  破格申报条件</w:t>
      </w:r>
    </w:p>
    <w:p w14:paraId="6BC4BF2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第十六条</w:t>
      </w:r>
      <w:r>
        <w:rPr>
          <w:rFonts w:hint="default" w:ascii="Times New Roman" w:hAnsi="Times New Roman" w:eastAsia="仿宋_GB2312" w:cs="Times New Roman"/>
          <w:color w:val="auto"/>
          <w:kern w:val="2"/>
          <w:sz w:val="32"/>
          <w:szCs w:val="32"/>
          <w:u w:val="none"/>
          <w:vertAlign w:val="baseline"/>
          <w:lang w:val="en-US" w:eastAsia="zh-CN" w:bidi="ar-SA"/>
        </w:rPr>
        <w:t xml:space="preserve"> </w:t>
      </w:r>
      <w:r>
        <w:rPr>
          <w:rFonts w:hint="default" w:ascii="Times New Roman" w:hAnsi="Times New Roman" w:eastAsia="仿宋_GB2312" w:cs="Times New Roman"/>
          <w:color w:val="auto"/>
          <w:sz w:val="32"/>
          <w:szCs w:val="32"/>
          <w:u w:val="none"/>
          <w:vertAlign w:val="baseline"/>
          <w:lang w:val="en-US" w:eastAsia="zh-CN"/>
        </w:rPr>
        <w:t>取得实验师任职资格以来，</w:t>
      </w:r>
      <w:r>
        <w:rPr>
          <w:rFonts w:hint="default" w:ascii="Times New Roman" w:hAnsi="Times New Roman" w:eastAsia="仿宋_GB2312" w:cs="Times New Roman"/>
          <w:color w:val="auto"/>
          <w:kern w:val="2"/>
          <w:sz w:val="32"/>
          <w:szCs w:val="32"/>
          <w:u w:val="none"/>
          <w:vertAlign w:val="baseline"/>
          <w:lang w:val="en-US" w:eastAsia="zh-CN" w:bidi="ar-SA"/>
        </w:rPr>
        <w:t>品德高尚，确有真才实学，成绩显著，贡献突出，且具备下列条件之一，可破格申请高级实验师。</w:t>
      </w:r>
    </w:p>
    <w:p w14:paraId="3E54616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kern w:val="2"/>
          <w:sz w:val="32"/>
          <w:szCs w:val="32"/>
          <w:u w:val="none"/>
          <w:vertAlign w:val="baseline"/>
          <w:lang w:val="en-US" w:eastAsia="zh-CN" w:bidi="ar-SA"/>
        </w:rPr>
        <w:t>（一）省部级科学技术奖、哲学社会科学优秀成果奖或教育教学成果</w:t>
      </w:r>
      <w:r>
        <w:rPr>
          <w:rFonts w:hint="default" w:ascii="Times New Roman" w:hAnsi="Times New Roman" w:eastAsia="仿宋_GB2312" w:cs="Times New Roman"/>
          <w:color w:val="auto"/>
          <w:sz w:val="32"/>
          <w:szCs w:val="32"/>
          <w:u w:val="none"/>
          <w:vertAlign w:val="baseline"/>
          <w:lang w:val="en-US" w:eastAsia="zh-CN"/>
        </w:rPr>
        <w:t>二等奖以上的主研人员。</w:t>
      </w:r>
    </w:p>
    <w:p w14:paraId="1F9645D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（二）在教材建设中，主编著作</w:t>
      </w:r>
      <w:r>
        <w:rPr>
          <w:rFonts w:hint="default" w:ascii="Times New Roman" w:hAnsi="Times New Roman" w:eastAsia="仿宋_GB2312" w:cs="Times New Roman"/>
          <w:color w:val="auto"/>
          <w:sz w:val="32"/>
          <w:szCs w:val="32"/>
          <w:u w:val="none"/>
          <w:vertAlign w:val="baseline"/>
          <w:lang w:val="en-US" w:eastAsia="zh-CN"/>
        </w:rPr>
        <w:t>（含教材、专著、译著和编著）</w:t>
      </w:r>
      <w:r>
        <w:rPr>
          <w:rFonts w:hint="default" w:ascii="Times New Roman" w:hAnsi="Times New Roman" w:eastAsia="仿宋_GB2312" w:cs="Times New Roman"/>
          <w:color w:val="auto"/>
          <w:kern w:val="2"/>
          <w:sz w:val="32"/>
          <w:szCs w:val="32"/>
          <w:u w:val="none"/>
          <w:vertAlign w:val="baseline"/>
          <w:lang w:val="en-US" w:eastAsia="zh-CN" w:bidi="ar-SA"/>
        </w:rPr>
        <w:t>，经省级以上教材审查委员会审查通过，并在全省或全国范围内推广使用。</w:t>
      </w:r>
    </w:p>
    <w:p w14:paraId="69CC38E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（三）获得与实验技术或行业职业直接相关的省部级荣誉。</w:t>
      </w:r>
    </w:p>
    <w:p w14:paraId="27F78D8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（四）教学科研成果获省（部）级三等奖以上（排名前2）。</w:t>
      </w:r>
    </w:p>
    <w:p w14:paraId="2437D5C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（五）主持完成省（部）级科研项目或教育教学研究项目（课题）1项。</w:t>
      </w:r>
    </w:p>
    <w:p w14:paraId="0E99B4B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（六）任现职以来的研究成果或重要建议、报告被省级以上党委、政府或国家部委采纳，对科技或教育事业发展起到了显著作用。</w:t>
      </w:r>
    </w:p>
    <w:p w14:paraId="492314E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vertAlign w:val="baseline"/>
          <w:lang w:val="en-US" w:eastAsia="zh-CN"/>
        </w:rPr>
        <w:t>（七）作为第一发明人获国家授权发明专利，且成果转化产生较好的社会经济效益。</w:t>
      </w:r>
    </w:p>
    <w:p w14:paraId="75698F1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第十七条</w:t>
      </w:r>
      <w:r>
        <w:rPr>
          <w:rFonts w:hint="default" w:ascii="Times New Roman" w:hAnsi="Times New Roman" w:eastAsia="仿宋_GB2312" w:cs="Times New Roman"/>
          <w:color w:val="auto"/>
          <w:kern w:val="2"/>
          <w:sz w:val="32"/>
          <w:szCs w:val="32"/>
          <w:u w:val="none"/>
          <w:vertAlign w:val="baseline"/>
          <w:lang w:val="en-US" w:eastAsia="zh-CN" w:bidi="ar-SA"/>
        </w:rPr>
        <w:t xml:space="preserve"> 取得高级实验师任职资格以来，品德高尚，在实验专业技术岗位业绩和成果特别突出，做出重大贡献，且具备下列条件之一的，可破格申请正高级实验师。</w:t>
      </w:r>
    </w:p>
    <w:p w14:paraId="45F23C8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（一）国家科学技术奖二等奖以上的主研人员。</w:t>
      </w:r>
    </w:p>
    <w:p w14:paraId="7D3868C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kern w:val="2"/>
          <w:sz w:val="32"/>
          <w:szCs w:val="32"/>
          <w:u w:val="none"/>
          <w:vertAlign w:val="baseline"/>
          <w:lang w:val="en-US" w:eastAsia="zh-CN" w:bidi="ar-SA"/>
        </w:rPr>
        <w:t>（二）省部级科学技术奖</w:t>
      </w:r>
      <w:r>
        <w:rPr>
          <w:rFonts w:hint="default" w:ascii="Times New Roman" w:hAnsi="Times New Roman" w:eastAsia="仿宋_GB2312" w:cs="Times New Roman"/>
          <w:color w:val="auto"/>
          <w:sz w:val="32"/>
          <w:szCs w:val="32"/>
          <w:u w:val="none"/>
          <w:vertAlign w:val="baseline"/>
          <w:lang w:val="en-US" w:eastAsia="zh-CN"/>
        </w:rPr>
        <w:t>或哲学社会科学优秀成果奖或教育教学成果奖一等奖以上的主研人员。</w:t>
      </w:r>
    </w:p>
    <w:p w14:paraId="3D2A6CA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（三） 在教材建设中，主持编写的著作</w:t>
      </w:r>
      <w:r>
        <w:rPr>
          <w:rFonts w:hint="default" w:ascii="Times New Roman" w:hAnsi="Times New Roman" w:eastAsia="仿宋_GB2312" w:cs="Times New Roman"/>
          <w:color w:val="auto"/>
          <w:sz w:val="32"/>
          <w:szCs w:val="32"/>
          <w:u w:val="none"/>
          <w:vertAlign w:val="baseline"/>
          <w:lang w:val="en-US" w:eastAsia="zh-CN"/>
        </w:rPr>
        <w:t>（含教材、专著、译著和编著）</w:t>
      </w:r>
      <w:r>
        <w:rPr>
          <w:rFonts w:hint="default" w:ascii="Times New Roman" w:hAnsi="Times New Roman" w:eastAsia="仿宋_GB2312" w:cs="Times New Roman"/>
          <w:color w:val="auto"/>
          <w:kern w:val="2"/>
          <w:sz w:val="32"/>
          <w:szCs w:val="32"/>
          <w:u w:val="none"/>
          <w:vertAlign w:val="baseline"/>
          <w:lang w:val="en-US" w:eastAsia="zh-CN" w:bidi="ar-SA"/>
        </w:rPr>
        <w:t>，经国家教材审查委员会审查通过，并在全国范围内推广使用。</w:t>
      </w:r>
    </w:p>
    <w:p w14:paraId="29294FB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（四）获得与实验技术或行业职业直接相关的国家级荣誉。</w:t>
      </w:r>
    </w:p>
    <w:p w14:paraId="3718546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（五）主持完成国家级科研项目或教育教学研究项目1项。</w:t>
      </w:r>
    </w:p>
    <w:p w14:paraId="2996702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default" w:ascii="Times New Roman" w:hAnsi="Times New Roman" w:eastAsia="仿宋_GB2312" w:cs="Times New Roman"/>
          <w:color w:val="auto"/>
          <w:sz w:val="32"/>
          <w:szCs w:val="32"/>
          <w:u w:val="none"/>
          <w:vertAlign w:val="baseline"/>
          <w:lang w:val="en-US" w:eastAsia="zh-CN"/>
        </w:rPr>
        <w:t>（六）任现职以来的研究成果或重要建议、报告被省级以上党委、政府或国家部委采纳，并对科技或教育事业发展起到了突出作用。</w:t>
      </w:r>
    </w:p>
    <w:p w14:paraId="2F8E75A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vertAlign w:val="baseline"/>
          <w:lang w:val="en-US" w:eastAsia="zh-CN"/>
        </w:rPr>
        <w:t>（七）作为第一发明人获国家授权发明专利，且成果转化产生显著社会经济效益；或在科技成果推广、转化等方面作出重大贡献，并取得一定社会经济效益。</w:t>
      </w:r>
    </w:p>
    <w:p w14:paraId="01A8CF1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楷体_GB2312" w:hAnsi="楷体_GB2312" w:eastAsia="楷体_GB2312" w:cs="楷体_GB2312"/>
          <w:b/>
          <w:bCs/>
          <w:color w:val="auto"/>
          <w:kern w:val="2"/>
          <w:sz w:val="32"/>
          <w:szCs w:val="32"/>
          <w:u w:val="none"/>
          <w:vertAlign w:val="baseline"/>
          <w:lang w:val="en-US" w:eastAsia="zh-CN" w:bidi="ar-SA"/>
        </w:rPr>
        <w:t>第十八条</w:t>
      </w:r>
      <w:r>
        <w:rPr>
          <w:rFonts w:hint="default" w:ascii="Times New Roman" w:hAnsi="Times New Roman" w:eastAsia="仿宋_GB2312" w:cs="Times New Roman"/>
          <w:color w:val="auto"/>
          <w:kern w:val="2"/>
          <w:sz w:val="32"/>
          <w:szCs w:val="32"/>
          <w:u w:val="none"/>
          <w:vertAlign w:val="baseline"/>
          <w:lang w:val="en-US" w:eastAsia="zh-CN" w:bidi="ar-SA"/>
        </w:rPr>
        <w:t xml:space="preserve"> 实验师、助理实验师的破格申报条件按职称管理权限由各地结合实际自行制定。</w:t>
      </w:r>
    </w:p>
    <w:p w14:paraId="2E2DFD4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楷体_GB2312" w:hAnsi="楷体_GB2312" w:eastAsia="楷体_GB2312" w:cs="楷体_GB2312"/>
          <w:b/>
          <w:bCs/>
          <w:color w:val="auto"/>
          <w:kern w:val="2"/>
          <w:sz w:val="32"/>
          <w:szCs w:val="32"/>
          <w:u w:val="none"/>
          <w:vertAlign w:val="baseline"/>
          <w:lang w:val="en-US" w:eastAsia="zh-CN" w:bidi="ar-SA"/>
        </w:rPr>
        <w:t>第十九条</w:t>
      </w:r>
      <w:r>
        <w:rPr>
          <w:rFonts w:hint="default" w:ascii="Times New Roman" w:hAnsi="Times New Roman" w:eastAsia="仿宋_GB2312" w:cs="Times New Roman"/>
          <w:color w:val="auto"/>
          <w:kern w:val="2"/>
          <w:sz w:val="32"/>
          <w:szCs w:val="32"/>
          <w:u w:val="none"/>
          <w:vertAlign w:val="baseline"/>
          <w:lang w:val="en-US" w:eastAsia="zh-CN" w:bidi="ar-SA"/>
        </w:rPr>
        <w:t xml:space="preserve"> 国家和我省有其他相关职称申报评审破格规定的，从其规定。</w:t>
      </w:r>
    </w:p>
    <w:p w14:paraId="21432E9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vertAlign w:val="baseline"/>
          <w:lang w:val="en-US" w:eastAsia="zh-CN"/>
        </w:rPr>
      </w:pPr>
      <w:r>
        <w:rPr>
          <w:rFonts w:hint="default" w:ascii="黑体" w:hAnsi="黑体" w:eastAsia="黑体" w:cs="黑体"/>
          <w:color w:val="auto"/>
          <w:sz w:val="32"/>
          <w:szCs w:val="32"/>
          <w:u w:val="none"/>
          <w:vertAlign w:val="baseline"/>
          <w:lang w:val="en-US" w:eastAsia="zh-CN"/>
        </w:rPr>
        <w:t>第五章  答辩</w:t>
      </w:r>
    </w:p>
    <w:p w14:paraId="6C51913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第二十条</w:t>
      </w:r>
      <w:r>
        <w:rPr>
          <w:rFonts w:hint="default" w:ascii="Times New Roman" w:hAnsi="Times New Roman" w:eastAsia="仿宋_GB2312" w:cs="Times New Roman"/>
          <w:color w:val="auto"/>
          <w:kern w:val="2"/>
          <w:sz w:val="32"/>
          <w:szCs w:val="32"/>
          <w:u w:val="none"/>
          <w:vertAlign w:val="baseline"/>
          <w:lang w:val="en-US" w:eastAsia="zh-CN" w:bidi="ar-SA"/>
        </w:rPr>
        <w:t xml:space="preserve"> 有下列情况之一的申报人员必须参加答辩：</w:t>
      </w:r>
    </w:p>
    <w:p w14:paraId="140799B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（一）达到规定学历但非本专业或非相近相关专业的；</w:t>
      </w:r>
    </w:p>
    <w:p w14:paraId="15178C6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（二）破格申报的；</w:t>
      </w:r>
    </w:p>
    <w:p w14:paraId="0333629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（三）申报高级实验师</w:t>
      </w:r>
      <w:r>
        <w:rPr>
          <w:rFonts w:hint="eastAsia" w:ascii="Times New Roman" w:hAnsi="Times New Roman" w:eastAsia="仿宋_GB2312" w:cs="Times New Roman"/>
          <w:color w:val="auto"/>
          <w:kern w:val="2"/>
          <w:sz w:val="32"/>
          <w:szCs w:val="32"/>
          <w:u w:val="none"/>
          <w:vertAlign w:val="baseline"/>
          <w:lang w:val="en-US" w:eastAsia="zh-CN" w:bidi="ar-SA"/>
        </w:rPr>
        <w:t>、</w:t>
      </w:r>
      <w:r>
        <w:rPr>
          <w:rFonts w:hint="default" w:ascii="Times New Roman" w:hAnsi="Times New Roman" w:eastAsia="仿宋_GB2312" w:cs="Times New Roman"/>
          <w:color w:val="auto"/>
          <w:kern w:val="2"/>
          <w:sz w:val="32"/>
          <w:szCs w:val="32"/>
          <w:u w:val="none"/>
          <w:vertAlign w:val="baseline"/>
          <w:lang w:val="en-US" w:eastAsia="zh-CN" w:bidi="ar-SA"/>
        </w:rPr>
        <w:t>正高级实验师的；</w:t>
      </w:r>
    </w:p>
    <w:p w14:paraId="20C21AD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Times New Roman" w:hAnsi="Times New Roman" w:eastAsia="仿宋_GB2312" w:cs="Times New Roman"/>
          <w:color w:val="auto"/>
          <w:kern w:val="2"/>
          <w:sz w:val="32"/>
          <w:szCs w:val="32"/>
          <w:u w:val="none"/>
          <w:vertAlign w:val="baseline"/>
          <w:lang w:val="en-US" w:eastAsia="zh-CN" w:bidi="ar-SA"/>
        </w:rPr>
        <w:t>（四）享受基层、援藏援彝、四川省“88个脱贫县”以及</w:t>
      </w:r>
      <w:r>
        <w:rPr>
          <w:rFonts w:hint="eastAsia" w:ascii="Times New Roman" w:hAnsi="Times New Roman" w:eastAsia="仿宋_GB2312" w:cs="Times New Roman"/>
          <w:color w:val="auto"/>
          <w:kern w:val="2"/>
          <w:sz w:val="32"/>
          <w:szCs w:val="32"/>
          <w:u w:val="none"/>
          <w:vertAlign w:val="baseline"/>
          <w:lang w:val="en-US" w:eastAsia="zh-CN" w:bidi="ar-SA"/>
        </w:rPr>
        <w:t>结对帮扶等激励</w:t>
      </w:r>
      <w:r>
        <w:rPr>
          <w:rFonts w:hint="default" w:ascii="Times New Roman" w:hAnsi="Times New Roman" w:eastAsia="仿宋_GB2312" w:cs="Times New Roman"/>
          <w:color w:val="auto"/>
          <w:kern w:val="2"/>
          <w:sz w:val="32"/>
          <w:szCs w:val="32"/>
          <w:u w:val="none"/>
          <w:vertAlign w:val="baseline"/>
          <w:lang w:val="en-US" w:eastAsia="zh-CN" w:bidi="ar-SA"/>
        </w:rPr>
        <w:t>政策的；</w:t>
      </w:r>
    </w:p>
    <w:p w14:paraId="002CBA5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kern w:val="2"/>
          <w:sz w:val="32"/>
          <w:szCs w:val="32"/>
          <w:u w:val="none"/>
          <w:vertAlign w:val="baseline"/>
          <w:lang w:val="en-US" w:eastAsia="zh-CN" w:bidi="ar-SA"/>
        </w:rPr>
        <w:t>（五）职称评审委员会及其学科专业组认为应当进行答辩的。</w:t>
      </w:r>
    </w:p>
    <w:p w14:paraId="41BB46B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黑体" w:hAnsi="黑体" w:eastAsia="黑体" w:cs="黑体"/>
          <w:color w:val="auto"/>
          <w:sz w:val="32"/>
          <w:szCs w:val="32"/>
          <w:u w:val="none"/>
          <w:vertAlign w:val="baseline"/>
          <w:lang w:val="en-US" w:eastAsia="zh-CN"/>
        </w:rPr>
      </w:pPr>
      <w:r>
        <w:rPr>
          <w:rFonts w:hint="default" w:ascii="黑体" w:hAnsi="黑体" w:eastAsia="黑体" w:cs="黑体"/>
          <w:color w:val="auto"/>
          <w:sz w:val="32"/>
          <w:szCs w:val="32"/>
          <w:u w:val="none"/>
          <w:vertAlign w:val="baseline"/>
          <w:lang w:val="en-US" w:eastAsia="zh-CN"/>
        </w:rPr>
        <w:t>第六章  附则</w:t>
      </w:r>
    </w:p>
    <w:p w14:paraId="71E0D77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第二十一条</w:t>
      </w:r>
      <w:r>
        <w:rPr>
          <w:rFonts w:hint="default" w:ascii="Times New Roman" w:hAnsi="Times New Roman" w:eastAsia="仿宋_GB2312" w:cs="Times New Roman"/>
          <w:color w:val="auto"/>
          <w:kern w:val="2"/>
          <w:sz w:val="32"/>
          <w:szCs w:val="32"/>
          <w:u w:val="none"/>
          <w:vertAlign w:val="baseline"/>
          <w:lang w:val="en-US" w:eastAsia="zh-CN" w:bidi="ar-SA"/>
        </w:rPr>
        <w:t xml:space="preserve"> 本条件作为四川省实验技术人才职称申报评审的基本条件，有关市（州）、行业主管部门和单位，可根据各地、各行业、各单位事业发展和人才队伍建设需要，研究制定适用于本地、本行业、本单位的职称评审或推荐标准条件，但均不得低于本标准条件和国家标准。</w:t>
      </w:r>
    </w:p>
    <w:p w14:paraId="3DDB39D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eastAsia" w:ascii="楷体_GB2312" w:hAnsi="楷体_GB2312" w:eastAsia="楷体_GB2312" w:cs="楷体_GB2312"/>
          <w:color w:val="auto"/>
          <w:kern w:val="2"/>
          <w:sz w:val="32"/>
          <w:szCs w:val="32"/>
          <w:u w:val="none"/>
          <w:vertAlign w:val="baseline"/>
          <w:lang w:val="en-US" w:eastAsia="zh-CN" w:bidi="ar-SA"/>
        </w:rPr>
        <w:t>第二十二条</w:t>
      </w:r>
      <w:r>
        <w:rPr>
          <w:rFonts w:hint="eastAsia" w:ascii="Times New Roman" w:hAnsi="Times New Roman" w:eastAsia="仿宋_GB2312" w:cs="Times New Roman"/>
          <w:color w:val="auto"/>
          <w:kern w:val="2"/>
          <w:sz w:val="32"/>
          <w:szCs w:val="32"/>
          <w:u w:val="none"/>
          <w:vertAlign w:val="baseline"/>
          <w:lang w:val="en-US" w:eastAsia="zh-CN" w:bidi="ar-SA"/>
        </w:rPr>
        <w:t xml:space="preserve"> 取得非实验技术系列职称，从事实验技术工作满1年以上，能够胜任本职工作，经用人单位考核合格，可根据专业能力和相关成果，申请转评同一级别的实验技术系列职称。转评后，同级职称任职年限合并计算，符合高一级职称申报条件的，可按规定申报评审。</w:t>
      </w:r>
    </w:p>
    <w:p w14:paraId="68C44F3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楷体_GB2312" w:hAnsi="楷体_GB2312" w:eastAsia="楷体_GB2312" w:cs="楷体_GB2312"/>
          <w:b/>
          <w:bCs/>
          <w:color w:val="auto"/>
          <w:kern w:val="2"/>
          <w:sz w:val="32"/>
          <w:szCs w:val="32"/>
          <w:u w:val="none"/>
          <w:vertAlign w:val="baseline"/>
          <w:lang w:val="en-US" w:eastAsia="zh-CN" w:bidi="ar-SA"/>
        </w:rPr>
        <w:t>第二十</w:t>
      </w:r>
      <w:r>
        <w:rPr>
          <w:rFonts w:hint="eastAsia" w:ascii="楷体_GB2312" w:hAnsi="楷体_GB2312" w:eastAsia="楷体_GB2312" w:cs="楷体_GB2312"/>
          <w:b/>
          <w:bCs/>
          <w:color w:val="auto"/>
          <w:kern w:val="2"/>
          <w:sz w:val="32"/>
          <w:szCs w:val="32"/>
          <w:u w:val="none"/>
          <w:vertAlign w:val="baseline"/>
          <w:lang w:val="en-US" w:eastAsia="zh-CN" w:bidi="ar-SA"/>
        </w:rPr>
        <w:t>三</w:t>
      </w:r>
      <w:r>
        <w:rPr>
          <w:rFonts w:hint="default" w:ascii="楷体_GB2312" w:hAnsi="楷体_GB2312" w:eastAsia="楷体_GB2312" w:cs="楷体_GB2312"/>
          <w:b/>
          <w:bCs/>
          <w:color w:val="auto"/>
          <w:kern w:val="2"/>
          <w:sz w:val="32"/>
          <w:szCs w:val="32"/>
          <w:u w:val="none"/>
          <w:vertAlign w:val="baseline"/>
          <w:lang w:val="en-US" w:eastAsia="zh-CN" w:bidi="ar-SA"/>
        </w:rPr>
        <w:t>条</w:t>
      </w:r>
      <w:r>
        <w:rPr>
          <w:rFonts w:hint="default" w:ascii="Times New Roman" w:hAnsi="Times New Roman" w:eastAsia="仿宋_GB2312" w:cs="Times New Roman"/>
          <w:color w:val="auto"/>
          <w:kern w:val="2"/>
          <w:sz w:val="32"/>
          <w:szCs w:val="32"/>
          <w:u w:val="none"/>
          <w:vertAlign w:val="baseline"/>
          <w:lang w:val="en-US" w:eastAsia="zh-CN" w:bidi="ar-SA"/>
        </w:rPr>
        <w:t xml:space="preserve"> 本条件中所要求的任职年限均按满实足年限计算，以当年年度评审工作通知受理材料的截止时间为计算时间。脱产参加学历教育时间，不计入任职时间。任职后取得的本科以上学历，视同达到规定学历。学历取得前后任职年限可累计计算。</w:t>
      </w:r>
    </w:p>
    <w:p w14:paraId="13F8CA5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sz w:val="32"/>
          <w:szCs w:val="32"/>
          <w:u w:val="none"/>
        </w:rPr>
      </w:pPr>
      <w:r>
        <w:rPr>
          <w:rFonts w:hint="default" w:ascii="楷体_GB2312" w:hAnsi="楷体_GB2312" w:eastAsia="楷体_GB2312" w:cs="楷体_GB2312"/>
          <w:b/>
          <w:bCs/>
          <w:color w:val="auto"/>
          <w:kern w:val="2"/>
          <w:sz w:val="32"/>
          <w:szCs w:val="32"/>
          <w:u w:val="none"/>
          <w:vertAlign w:val="baseline"/>
          <w:lang w:val="en-US" w:eastAsia="zh-CN" w:bidi="ar-SA"/>
        </w:rPr>
        <w:t>第二十</w:t>
      </w:r>
      <w:r>
        <w:rPr>
          <w:rFonts w:hint="eastAsia" w:ascii="楷体_GB2312" w:hAnsi="楷体_GB2312" w:eastAsia="楷体_GB2312" w:cs="楷体_GB2312"/>
          <w:b/>
          <w:bCs/>
          <w:color w:val="auto"/>
          <w:kern w:val="2"/>
          <w:sz w:val="32"/>
          <w:szCs w:val="32"/>
          <w:u w:val="none"/>
          <w:vertAlign w:val="baseline"/>
          <w:lang w:val="en-US" w:eastAsia="zh-CN" w:bidi="ar-SA"/>
        </w:rPr>
        <w:t>四</w:t>
      </w:r>
      <w:r>
        <w:rPr>
          <w:rFonts w:hint="default" w:ascii="楷体_GB2312" w:hAnsi="楷体_GB2312" w:eastAsia="楷体_GB2312" w:cs="楷体_GB2312"/>
          <w:b/>
          <w:bCs/>
          <w:color w:val="auto"/>
          <w:kern w:val="2"/>
          <w:sz w:val="32"/>
          <w:szCs w:val="32"/>
          <w:u w:val="none"/>
          <w:vertAlign w:val="baseline"/>
          <w:lang w:val="en-US" w:eastAsia="zh-CN" w:bidi="ar-SA"/>
        </w:rPr>
        <w:t>条</w:t>
      </w:r>
      <w:r>
        <w:rPr>
          <w:rFonts w:hint="default" w:ascii="Times New Roman" w:hAnsi="Times New Roman" w:eastAsia="仿宋_GB2312" w:cs="Times New Roman"/>
          <w:color w:val="auto"/>
          <w:kern w:val="2"/>
          <w:sz w:val="32"/>
          <w:szCs w:val="32"/>
          <w:u w:val="none"/>
          <w:vertAlign w:val="baseline"/>
          <w:lang w:val="en-US" w:eastAsia="zh-CN" w:bidi="ar-SA"/>
        </w:rPr>
        <w:t xml:space="preserve"> 本条件自</w:t>
      </w:r>
      <w:r>
        <w:rPr>
          <w:rFonts w:hint="default" w:ascii="Times New Roman" w:hAnsi="Times New Roman" w:eastAsia="仿宋_GB2312" w:cs="Times New Roman"/>
          <w:color w:val="auto"/>
          <w:sz w:val="32"/>
          <w:szCs w:val="32"/>
          <w:u w:val="none"/>
          <w:vertAlign w:val="baseline"/>
          <w:lang w:val="en-US" w:eastAsia="zh-CN"/>
        </w:rPr>
        <w:t>202</w:t>
      </w:r>
      <w:r>
        <w:rPr>
          <w:rFonts w:hint="eastAsia" w:ascii="Times New Roman" w:hAnsi="Times New Roman" w:eastAsia="仿宋_GB2312" w:cs="Times New Roman"/>
          <w:color w:val="auto"/>
          <w:sz w:val="32"/>
          <w:szCs w:val="32"/>
          <w:u w:val="none"/>
          <w:vertAlign w:val="baseline"/>
          <w:lang w:val="en-US" w:eastAsia="zh-CN"/>
        </w:rPr>
        <w:t>7</w:t>
      </w:r>
      <w:r>
        <w:rPr>
          <w:rFonts w:hint="default" w:ascii="Times New Roman" w:hAnsi="Times New Roman" w:eastAsia="仿宋_GB2312" w:cs="Times New Roman"/>
          <w:color w:val="auto"/>
          <w:sz w:val="32"/>
          <w:szCs w:val="32"/>
          <w:u w:val="none"/>
          <w:vertAlign w:val="baseline"/>
          <w:lang w:val="en-US" w:eastAsia="zh-CN"/>
        </w:rPr>
        <w:t>年</w:t>
      </w:r>
      <w:r>
        <w:rPr>
          <w:rFonts w:hint="eastAsia" w:ascii="Times New Roman" w:hAnsi="Times New Roman" w:eastAsia="仿宋_GB2312" w:cs="Times New Roman"/>
          <w:color w:val="auto"/>
          <w:sz w:val="32"/>
          <w:szCs w:val="32"/>
          <w:u w:val="none"/>
          <w:vertAlign w:val="baseline"/>
          <w:lang w:val="en-US" w:eastAsia="zh-CN"/>
        </w:rPr>
        <w:t>1</w:t>
      </w:r>
      <w:r>
        <w:rPr>
          <w:rFonts w:hint="default" w:ascii="Times New Roman" w:hAnsi="Times New Roman" w:eastAsia="仿宋_GB2312" w:cs="Times New Roman"/>
          <w:color w:val="auto"/>
          <w:sz w:val="32"/>
          <w:szCs w:val="32"/>
          <w:u w:val="none"/>
          <w:vertAlign w:val="baseline"/>
          <w:lang w:val="en-US" w:eastAsia="zh-CN"/>
        </w:rPr>
        <w:t>月</w:t>
      </w:r>
      <w:r>
        <w:rPr>
          <w:rFonts w:hint="eastAsia" w:ascii="Times New Roman" w:hAnsi="Times New Roman" w:eastAsia="仿宋_GB2312" w:cs="Times New Roman"/>
          <w:color w:val="auto"/>
          <w:sz w:val="32"/>
          <w:szCs w:val="32"/>
          <w:u w:val="none"/>
          <w:vertAlign w:val="baseline"/>
          <w:lang w:val="en-US" w:eastAsia="zh-CN"/>
        </w:rPr>
        <w:t>1</w:t>
      </w:r>
      <w:r>
        <w:rPr>
          <w:rFonts w:hint="default" w:ascii="Times New Roman" w:hAnsi="Times New Roman" w:eastAsia="仿宋_GB2312" w:cs="Times New Roman"/>
          <w:color w:val="auto"/>
          <w:sz w:val="32"/>
          <w:szCs w:val="32"/>
          <w:u w:val="none"/>
          <w:vertAlign w:val="baseline"/>
          <w:lang w:val="en-US" w:eastAsia="zh-CN"/>
        </w:rPr>
        <w:t>日</w:t>
      </w:r>
      <w:r>
        <w:rPr>
          <w:rFonts w:hint="default" w:ascii="Times New Roman" w:hAnsi="Times New Roman" w:eastAsia="仿宋_GB2312" w:cs="Times New Roman"/>
          <w:color w:val="auto"/>
          <w:kern w:val="2"/>
          <w:sz w:val="32"/>
          <w:szCs w:val="32"/>
          <w:u w:val="none"/>
          <w:vertAlign w:val="baseline"/>
          <w:lang w:val="en-US" w:eastAsia="zh-CN" w:bidi="ar-SA"/>
        </w:rPr>
        <w:t>起施行，有效期5年。《四川省实验技术人员职称申报评审基本条件（试行）》（川教〔2020〕77号）同时废止。</w:t>
      </w:r>
    </w:p>
    <w:p w14:paraId="2DCE49A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color w:val="auto"/>
          <w:kern w:val="2"/>
          <w:sz w:val="32"/>
          <w:szCs w:val="32"/>
          <w:u w:val="none"/>
          <w:vertAlign w:val="baseline"/>
          <w:lang w:val="en-US" w:eastAsia="zh-CN" w:bidi="ar-SA"/>
        </w:rPr>
      </w:pPr>
      <w:r>
        <w:rPr>
          <w:rFonts w:hint="default" w:ascii="楷体_GB2312" w:hAnsi="楷体_GB2312" w:eastAsia="楷体_GB2312" w:cs="楷体_GB2312"/>
          <w:b/>
          <w:bCs/>
          <w:color w:val="auto"/>
          <w:kern w:val="2"/>
          <w:sz w:val="32"/>
          <w:szCs w:val="32"/>
          <w:u w:val="none"/>
          <w:vertAlign w:val="baseline"/>
          <w:lang w:val="en-US" w:eastAsia="zh-CN" w:bidi="ar-SA"/>
        </w:rPr>
        <w:t>第二十</w:t>
      </w:r>
      <w:r>
        <w:rPr>
          <w:rFonts w:hint="eastAsia" w:ascii="楷体_GB2312" w:hAnsi="楷体_GB2312" w:eastAsia="楷体_GB2312" w:cs="楷体_GB2312"/>
          <w:b/>
          <w:bCs/>
          <w:color w:val="auto"/>
          <w:kern w:val="2"/>
          <w:sz w:val="32"/>
          <w:szCs w:val="32"/>
          <w:u w:val="none"/>
          <w:vertAlign w:val="baseline"/>
          <w:lang w:val="en-US" w:eastAsia="zh-CN" w:bidi="ar-SA"/>
        </w:rPr>
        <w:t>五</w:t>
      </w:r>
      <w:r>
        <w:rPr>
          <w:rFonts w:hint="default" w:ascii="楷体_GB2312" w:hAnsi="楷体_GB2312" w:eastAsia="楷体_GB2312" w:cs="楷体_GB2312"/>
          <w:b/>
          <w:bCs/>
          <w:color w:val="auto"/>
          <w:kern w:val="2"/>
          <w:sz w:val="32"/>
          <w:szCs w:val="32"/>
          <w:u w:val="none"/>
          <w:vertAlign w:val="baseline"/>
          <w:lang w:val="en-US" w:eastAsia="zh-CN" w:bidi="ar-SA"/>
        </w:rPr>
        <w:t>条</w:t>
      </w:r>
      <w:r>
        <w:rPr>
          <w:rFonts w:hint="default" w:ascii="Times New Roman" w:hAnsi="Times New Roman" w:eastAsia="仿宋_GB2312" w:cs="Times New Roman"/>
          <w:color w:val="auto"/>
          <w:kern w:val="2"/>
          <w:sz w:val="32"/>
          <w:szCs w:val="32"/>
          <w:u w:val="none"/>
          <w:vertAlign w:val="baseline"/>
          <w:lang w:val="en-US" w:eastAsia="zh-CN" w:bidi="ar-SA"/>
        </w:rPr>
        <w:t xml:space="preserve"> 本条件由四川省教育厅、四川省人力资源和社会保障厅按职责分工解释。相关词语或概念的解释见附录。</w:t>
      </w:r>
    </w:p>
    <w:p w14:paraId="78E83D3C">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楷体_GB2312" w:hAnsi="楷体_GB2312" w:eastAsia="楷体_GB2312" w:cs="楷体_GB2312"/>
          <w:b/>
          <w:bCs/>
          <w:color w:val="auto"/>
          <w:sz w:val="32"/>
          <w:szCs w:val="32"/>
          <w:u w:val="none"/>
          <w:vertAlign w:val="baseline"/>
          <w:lang w:val="en-US" w:eastAsia="zh-CN"/>
        </w:rPr>
      </w:pPr>
      <w:r>
        <w:rPr>
          <w:rFonts w:hint="default" w:ascii="楷体_GB2312" w:hAnsi="楷体_GB2312" w:eastAsia="楷体_GB2312" w:cs="楷体_GB2312"/>
          <w:b/>
          <w:bCs/>
          <w:color w:val="auto"/>
          <w:sz w:val="32"/>
          <w:szCs w:val="32"/>
          <w:u w:val="none"/>
          <w:vertAlign w:val="baseline"/>
          <w:lang w:val="en-US" w:eastAsia="zh-CN"/>
        </w:rPr>
        <w:br w:type="page"/>
      </w:r>
    </w:p>
    <w:p w14:paraId="7969FD8A">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附录</w:t>
      </w:r>
    </w:p>
    <w:p w14:paraId="4C6A5FD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u w:val="none"/>
          <w:lang w:val="en-US" w:eastAsia="zh-CN"/>
        </w:rPr>
      </w:pPr>
      <w:r>
        <w:rPr>
          <w:rFonts w:hint="eastAsia" w:ascii="方正小标宋简体" w:hAnsi="方正小标宋简体" w:eastAsia="方正小标宋简体" w:cs="方正小标宋简体"/>
          <w:color w:val="auto"/>
          <w:sz w:val="44"/>
          <w:szCs w:val="44"/>
          <w:u w:val="none"/>
          <w:lang w:val="en-US" w:eastAsia="zh-CN"/>
        </w:rPr>
        <w:t>相关词语和概念的解释</w:t>
      </w:r>
    </w:p>
    <w:p w14:paraId="1C8E392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b w:val="0"/>
          <w:bCs w:val="0"/>
          <w:color w:val="auto"/>
          <w:sz w:val="32"/>
          <w:szCs w:val="32"/>
          <w:u w:val="none"/>
          <w:vertAlign w:val="baseline"/>
          <w:lang w:val="en-US" w:eastAsia="zh-CN"/>
        </w:rPr>
        <w:t>一、</w:t>
      </w:r>
      <w:r>
        <w:rPr>
          <w:rFonts w:hint="default" w:ascii="Times New Roman" w:hAnsi="Times New Roman" w:eastAsia="仿宋_GB2312" w:cs="Times New Roman"/>
          <w:color w:val="auto"/>
          <w:sz w:val="32"/>
          <w:szCs w:val="32"/>
          <w:u w:val="none"/>
          <w:vertAlign w:val="baseline"/>
          <w:lang w:val="en-US" w:eastAsia="zh-CN"/>
        </w:rPr>
        <w:t>除特别注明外，凡表述有“以上”或“以下”的，均含本级。业绩成果均指任现职以来的实验技术业绩成果，并与申报专业相关。</w:t>
      </w:r>
    </w:p>
    <w:p w14:paraId="19AA3C0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rPr>
      </w:pPr>
      <w:r>
        <w:rPr>
          <w:rFonts w:hint="eastAsia" w:ascii="Times New Roman" w:hAnsi="Times New Roman" w:eastAsia="仿宋_GB2312" w:cs="Times New Roman"/>
          <w:color w:val="auto"/>
          <w:sz w:val="32"/>
          <w:szCs w:val="32"/>
          <w:u w:val="none"/>
          <w:vertAlign w:val="baseline"/>
          <w:lang w:val="en-US" w:eastAsia="zh-CN"/>
        </w:rPr>
        <w:t>二、</w:t>
      </w:r>
      <w:r>
        <w:rPr>
          <w:rFonts w:hint="default" w:ascii="Times New Roman" w:hAnsi="Times New Roman" w:eastAsia="仿宋_GB2312" w:cs="Times New Roman"/>
          <w:color w:val="auto"/>
          <w:sz w:val="32"/>
          <w:szCs w:val="32"/>
          <w:u w:val="none"/>
          <w:vertAlign w:val="baseline"/>
          <w:lang w:val="en-US" w:eastAsia="zh-CN"/>
        </w:rPr>
        <w:t>“主持”指课题（项目）负责（人）或技术负责（人）；“主研”指课题作者排名前五的人员，即：主持人，第一、第二、第三、第四参与人。凡冠以“主要参与”的均指排名前三的实验技术人才（含主持人）。</w:t>
      </w:r>
    </w:p>
    <w:p w14:paraId="0AA5DE2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三、</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学术</w:t>
      </w:r>
      <w:r>
        <w:rPr>
          <w:rFonts w:hint="default" w:ascii="Times New Roman" w:hAnsi="Times New Roman" w:eastAsia="仿宋_GB2312" w:cs="Times New Roman"/>
          <w:color w:val="auto"/>
          <w:sz w:val="32"/>
          <w:szCs w:val="32"/>
          <w:u w:val="none"/>
          <w:lang w:val="en-US" w:eastAsia="zh-CN"/>
        </w:rPr>
        <w:t>论文”“教材”“专著”均须公开发表或出版，且与本人从事的学科教学工作一致。公开发表和出版是指已出版发行，并有“CN”“ISSN”“ISBN”刊号。学术论文和教育教学论文</w:t>
      </w:r>
      <w:r>
        <w:rPr>
          <w:rFonts w:hint="eastAsia" w:ascii="Times New Roman" w:hAnsi="Times New Roman" w:eastAsia="仿宋_GB2312" w:cs="Times New Roman"/>
          <w:color w:val="auto"/>
          <w:sz w:val="32"/>
          <w:szCs w:val="32"/>
          <w:u w:val="none"/>
          <w:lang w:val="en-US" w:eastAsia="zh-CN"/>
        </w:rPr>
        <w:t>均</w:t>
      </w:r>
      <w:r>
        <w:rPr>
          <w:rFonts w:hint="default" w:ascii="Times New Roman" w:hAnsi="Times New Roman" w:eastAsia="仿宋_GB2312" w:cs="Times New Roman"/>
          <w:color w:val="auto"/>
          <w:sz w:val="32"/>
          <w:szCs w:val="32"/>
          <w:u w:val="none"/>
          <w:lang w:val="en-US" w:eastAsia="zh-CN"/>
        </w:rPr>
        <w:t>须为</w:t>
      </w:r>
      <w:r>
        <w:rPr>
          <w:rFonts w:hint="eastAsia" w:ascii="Times New Roman" w:hAnsi="Times New Roman" w:eastAsia="仿宋_GB2312" w:cs="Times New Roman"/>
          <w:color w:val="auto"/>
          <w:sz w:val="32"/>
          <w:szCs w:val="32"/>
          <w:u w:val="none"/>
          <w:lang w:val="en-US" w:eastAsia="zh-CN"/>
        </w:rPr>
        <w:t>独著、</w:t>
      </w:r>
      <w:r>
        <w:rPr>
          <w:rFonts w:hint="default" w:ascii="Times New Roman" w:hAnsi="Times New Roman" w:eastAsia="仿宋_GB2312" w:cs="Times New Roman"/>
          <w:color w:val="auto"/>
          <w:sz w:val="32"/>
          <w:szCs w:val="32"/>
          <w:u w:val="none"/>
          <w:lang w:val="en-US" w:eastAsia="zh-CN"/>
        </w:rPr>
        <w:t>第一作者或通讯作者</w:t>
      </w:r>
      <w:r>
        <w:rPr>
          <w:rFonts w:hint="eastAsia" w:ascii="Times New Roman" w:hAnsi="Times New Roman" w:eastAsia="仿宋_GB2312" w:cs="Times New Roman"/>
          <w:color w:val="auto"/>
          <w:sz w:val="32"/>
          <w:szCs w:val="32"/>
          <w:u w:val="none"/>
          <w:lang w:val="en-US" w:eastAsia="zh-CN"/>
        </w:rPr>
        <w:t>。学术论文</w:t>
      </w:r>
      <w:r>
        <w:rPr>
          <w:rFonts w:hint="default" w:ascii="Times New Roman" w:hAnsi="Times New Roman" w:eastAsia="仿宋_GB2312" w:cs="Times New Roman"/>
          <w:color w:val="auto"/>
          <w:sz w:val="32"/>
          <w:szCs w:val="32"/>
          <w:u w:val="none"/>
          <w:lang w:val="en-US" w:eastAsia="zh-CN"/>
        </w:rPr>
        <w:t>须</w:t>
      </w:r>
      <w:r>
        <w:rPr>
          <w:rFonts w:hint="eastAsia" w:ascii="Times New Roman" w:hAnsi="Times New Roman" w:eastAsia="仿宋_GB2312" w:cs="Times New Roman"/>
          <w:color w:val="auto"/>
          <w:sz w:val="32"/>
          <w:szCs w:val="32"/>
          <w:u w:val="none"/>
          <w:lang w:val="en-US" w:eastAsia="zh-CN"/>
        </w:rPr>
        <w:t>提供“</w:t>
      </w:r>
      <w:r>
        <w:rPr>
          <w:rFonts w:hint="default" w:ascii="Times New Roman" w:hAnsi="Times New Roman" w:eastAsia="仿宋_GB2312" w:cs="Times New Roman"/>
          <w:color w:val="auto"/>
          <w:sz w:val="32"/>
          <w:szCs w:val="32"/>
          <w:u w:val="none"/>
          <w:lang w:val="en-US" w:eastAsia="zh-CN"/>
        </w:rPr>
        <w:t>知网</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或</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万方</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或</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维普</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检索证</w:t>
      </w:r>
      <w:r>
        <w:rPr>
          <w:rFonts w:hint="eastAsia" w:ascii="Times New Roman" w:hAnsi="Times New Roman" w:eastAsia="仿宋_GB2312" w:cs="Times New Roman"/>
          <w:color w:val="auto"/>
          <w:sz w:val="32"/>
          <w:szCs w:val="32"/>
          <w:u w:val="none"/>
          <w:lang w:val="en-US" w:eastAsia="zh-CN"/>
        </w:rPr>
        <w:t>明</w:t>
      </w:r>
      <w:r>
        <w:rPr>
          <w:rFonts w:hint="default" w:ascii="Times New Roman" w:hAnsi="Times New Roman" w:eastAsia="仿宋_GB2312" w:cs="Times New Roman"/>
          <w:color w:val="auto"/>
          <w:sz w:val="32"/>
          <w:szCs w:val="32"/>
          <w:u w:val="none"/>
          <w:lang w:val="en-US" w:eastAsia="zh-CN"/>
        </w:rPr>
        <w:t>。教材、专著不含论文集、习题集等，撰写工作量的认定以版权或前言或后记为准。</w:t>
      </w:r>
    </w:p>
    <w:p w14:paraId="2D44BEC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四、</w:t>
      </w:r>
      <w:r>
        <w:rPr>
          <w:rFonts w:hint="default" w:ascii="Times New Roman" w:hAnsi="Times New Roman" w:eastAsia="仿宋_GB2312" w:cs="Times New Roman"/>
          <w:color w:val="auto"/>
          <w:sz w:val="32"/>
          <w:szCs w:val="32"/>
          <w:u w:val="none"/>
          <w:vertAlign w:val="baseline"/>
          <w:lang w:val="en-US" w:eastAsia="zh-CN"/>
        </w:rPr>
        <w:t>“实验平台”包括重点实验室、工程中心、实验教学中心、实习实训中心、专业技术服务平台或公共实验服务平台等，其中教育部、科技部以及省部共建平台等视为国家级。</w:t>
      </w:r>
    </w:p>
    <w:p w14:paraId="5768261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五、</w:t>
      </w:r>
      <w:r>
        <w:rPr>
          <w:rFonts w:hint="default" w:ascii="Times New Roman" w:hAnsi="Times New Roman" w:eastAsia="仿宋_GB2312" w:cs="Times New Roman"/>
          <w:color w:val="auto"/>
          <w:sz w:val="32"/>
          <w:szCs w:val="32"/>
          <w:u w:val="none"/>
          <w:vertAlign w:val="baseline"/>
          <w:lang w:val="en-US" w:eastAsia="zh-CN"/>
        </w:rPr>
        <w:t>“教学科研成果获奖”，指由各级政府颁发（其中获单位奖的由单位颁发）的科学技术奖、社科成果奖、教学成果奖等奖项。全国一级学会奖项可视为省部级奖项。成果奖等以获奖证书为依据（不含项目主持单位颁发的二级证书、证明等），其获奖者是指等级额定获奖人员。同一项目多次获奖，取最高奖项计。以单位名义获得的奖励不得作为个人业绩材料上报。</w:t>
      </w:r>
    </w:p>
    <w:p w14:paraId="3D9D75C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六、</w:t>
      </w:r>
      <w:r>
        <w:rPr>
          <w:rFonts w:hint="default" w:ascii="Times New Roman" w:hAnsi="Times New Roman" w:eastAsia="仿宋_GB2312" w:cs="Times New Roman"/>
          <w:color w:val="auto"/>
          <w:sz w:val="32"/>
          <w:szCs w:val="32"/>
          <w:u w:val="none"/>
          <w:vertAlign w:val="baseline"/>
          <w:lang w:val="en-US" w:eastAsia="zh-CN"/>
        </w:rPr>
        <w:t>“教育教学研究课题”指县级以上教育行政部门及相关直属事业单位、四川省教育学会、四川省高等教育学会组织开展的教育规划、教育教学研究、教学方法和手段研究、教育技术研究、多种教学媒体综合运用研究、发展性课堂教学手段研究、现代教学技艺运用研究等课题。</w:t>
      </w:r>
    </w:p>
    <w:p w14:paraId="78DB41F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七、</w:t>
      </w:r>
      <w:r>
        <w:rPr>
          <w:rFonts w:hint="default" w:ascii="Times New Roman" w:hAnsi="Times New Roman" w:eastAsia="仿宋_GB2312" w:cs="Times New Roman"/>
          <w:color w:val="auto"/>
          <w:sz w:val="32"/>
          <w:szCs w:val="32"/>
          <w:u w:val="none"/>
          <w:vertAlign w:val="baseline"/>
          <w:lang w:val="en-US" w:eastAsia="zh-CN"/>
        </w:rPr>
        <w:t>“科研项目”指国家或省政府科技主管部门以及受政府部门委托的专业机构（如自然科学基金委）正式下达或批准立项的纵向科研项目。国家级科研项目包括国家社会科学基金项目、国家科技部项目和全国教育科学规划科研课题；省部级科研项目包括四川省科研项目和四川教育科学规划科研课题。教育教学改革项目视同为同级科研项目。</w:t>
      </w:r>
    </w:p>
    <w:p w14:paraId="605FCC6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八、</w:t>
      </w:r>
      <w:r>
        <w:rPr>
          <w:rFonts w:hint="default" w:ascii="Times New Roman" w:hAnsi="Times New Roman" w:eastAsia="仿宋_GB2312" w:cs="Times New Roman"/>
          <w:color w:val="auto"/>
          <w:sz w:val="32"/>
          <w:szCs w:val="32"/>
          <w:u w:val="none"/>
          <w:vertAlign w:val="baseline"/>
          <w:lang w:val="en-US" w:eastAsia="zh-CN"/>
        </w:rPr>
        <w:t>“竞赛”含教学竞赛、技能大赛、科技活动竞赛、自制教具评比、精品课、说课等。竞赛须获各级政府行政部门认可。</w:t>
      </w:r>
    </w:p>
    <w:p w14:paraId="070E727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九、</w:t>
      </w:r>
      <w:r>
        <w:rPr>
          <w:rFonts w:hint="default" w:ascii="Times New Roman" w:hAnsi="Times New Roman" w:eastAsia="仿宋_GB2312" w:cs="Times New Roman"/>
          <w:color w:val="auto"/>
          <w:sz w:val="32"/>
          <w:szCs w:val="32"/>
          <w:u w:val="none"/>
          <w:vertAlign w:val="baseline"/>
          <w:lang w:val="en-US" w:eastAsia="zh-CN"/>
        </w:rPr>
        <w:t>“荣誉”指由各级党委政府或教育（业务）主管部门与人力资源社会保障部门联合或教育（业务）主管部门颁发的与教师教育教学和所从事职业直接相关的荣誉。“奖励”指按规定由各级党委政府或教育行政部门及其他部门颁发的与实验技术人才所从事职业直接相关的奖励。</w:t>
      </w:r>
    </w:p>
    <w:p w14:paraId="2742765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十、</w:t>
      </w:r>
      <w:r>
        <w:rPr>
          <w:rFonts w:hint="default" w:ascii="Times New Roman" w:hAnsi="Times New Roman" w:eastAsia="仿宋_GB2312" w:cs="Times New Roman"/>
          <w:color w:val="auto"/>
          <w:sz w:val="32"/>
          <w:szCs w:val="32"/>
          <w:u w:val="none"/>
          <w:vertAlign w:val="baseline"/>
          <w:lang w:val="en-US" w:eastAsia="zh-CN"/>
        </w:rPr>
        <w:t>“采纳”“认可”“推广”等应有正式的依据。采纳须提交采纳的文件原件及发文单位或部门出具的证明、上级部门下达的项目批复文件；认可、推广须提交业务主管部门提供的文件原件或评审条件中规定的相关单位或部门所出具的相关证明。成果转化须提供该项目验收（鉴定）、产生利润的账务账目、纳税证明等佐证材料。</w:t>
      </w:r>
    </w:p>
    <w:p w14:paraId="3FA5413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十一、</w:t>
      </w:r>
      <w:r>
        <w:rPr>
          <w:rFonts w:hint="default" w:ascii="Times New Roman" w:hAnsi="Times New Roman" w:eastAsia="仿宋_GB2312" w:cs="Times New Roman"/>
          <w:color w:val="auto"/>
          <w:sz w:val="32"/>
          <w:szCs w:val="32"/>
          <w:u w:val="none"/>
          <w:vertAlign w:val="baseline"/>
          <w:lang w:val="en-US" w:eastAsia="zh-CN"/>
        </w:rPr>
        <w:t>“任现职以来”</w:t>
      </w:r>
      <w:r>
        <w:rPr>
          <w:rFonts w:hint="eastAsia" w:ascii="Times New Roman" w:hAnsi="Times New Roman" w:eastAsia="仿宋_GB2312" w:cs="Times New Roman"/>
          <w:color w:val="auto"/>
          <w:sz w:val="32"/>
          <w:szCs w:val="32"/>
          <w:u w:val="none"/>
          <w:vertAlign w:val="baseline"/>
          <w:lang w:val="en-US" w:eastAsia="zh-CN"/>
        </w:rPr>
        <w:t>“任现职期间”</w:t>
      </w:r>
      <w:r>
        <w:rPr>
          <w:rFonts w:hint="default" w:ascii="Times New Roman" w:hAnsi="Times New Roman" w:eastAsia="仿宋_GB2312" w:cs="Times New Roman"/>
          <w:color w:val="auto"/>
          <w:sz w:val="32"/>
          <w:szCs w:val="32"/>
          <w:u w:val="none"/>
          <w:vertAlign w:val="baseline"/>
          <w:lang w:val="en-US" w:eastAsia="zh-CN"/>
        </w:rPr>
        <w:t>是指取得现有职称后从事与现有职称相关工作。</w:t>
      </w:r>
    </w:p>
    <w:p w14:paraId="2E9C306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十二、“基层”指全省乡镇、脱贫县、国家和省乡村振兴重点帮扶县、民族地区〔指甘孜州、阿坝州、凉山州各县（市）及其他民族自治县、少数民族待遇县〕所属有关单位，以单位法人注册地为准。</w:t>
      </w:r>
    </w:p>
    <w:p w14:paraId="7307CF1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vertAlign w:val="baseline"/>
          <w:lang w:val="en-US" w:eastAsia="zh-CN"/>
        </w:rPr>
      </w:pPr>
      <w:r>
        <w:rPr>
          <w:rFonts w:hint="eastAsia" w:ascii="Times New Roman" w:hAnsi="Times New Roman" w:eastAsia="仿宋_GB2312" w:cs="Times New Roman"/>
          <w:color w:val="auto"/>
          <w:sz w:val="32"/>
          <w:szCs w:val="32"/>
          <w:u w:val="none"/>
          <w:vertAlign w:val="baseline"/>
          <w:lang w:val="en-US" w:eastAsia="zh-CN"/>
        </w:rPr>
        <w:t>十三、四川省“88个脱贫县”指合江县、叙永县、古蔺县、北川县、平武县、利州区、昭化区、朝天区、旺苍县、青川县、剑阁县、苍溪县、金口河区、沐川县、峨边县、马边县、高坪区、嘉陵区、南部县、营山县、蓬安县、仪陇县、阆中市、高县、珙县、筠连县、兴文县、屏山县、广安区、前锋区、岳池县、武胜县、邻水县、华蓥市、通川区、达川区、宣汉县、开江县、大竹县、渠县、万源市、巴州区、恩阳区、通江县、南江县、平昌县、马尔康市、金川县、小金县、阿坝县、若尔盖县、红原县、壤塘县、汶川县、理县、茂县、松潘县、九寨沟县、黑水县、康定市、泸定县、丹巴县、九龙县、雅江县、道孚县、炉霍县、甘孜县、新龙县、德格县、白玉县、石渠县、色达县、理塘县、巴塘县、乡城县、稻城县、得荣县、木里县、盐源县、普格县、布拖县、金阳县、昭觉县、喜德县、越西县、甘洛县、美姑县、雷波县。</w:t>
      </w:r>
    </w:p>
    <w:sectPr>
      <w:footerReference r:id="rId3" w:type="default"/>
      <w:pgSz w:w="11906" w:h="16838"/>
      <w:pgMar w:top="1440" w:right="1701" w:bottom="1440"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2"/>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E94E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D74C3">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9D74C3">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260753"/>
    <w:rsid w:val="13A91EE7"/>
    <w:rsid w:val="1F011E33"/>
    <w:rsid w:val="2483022C"/>
    <w:rsid w:val="28982312"/>
    <w:rsid w:val="2CDE4180"/>
    <w:rsid w:val="33055C46"/>
    <w:rsid w:val="355C1E92"/>
    <w:rsid w:val="375A4D98"/>
    <w:rsid w:val="3E895FE7"/>
    <w:rsid w:val="3FE3021F"/>
    <w:rsid w:val="40AE1330"/>
    <w:rsid w:val="440E71F7"/>
    <w:rsid w:val="52070E1D"/>
    <w:rsid w:val="525500C9"/>
    <w:rsid w:val="59C238D5"/>
    <w:rsid w:val="5CCB1593"/>
    <w:rsid w:val="5DA404B8"/>
    <w:rsid w:val="605C3DFD"/>
    <w:rsid w:val="653F2448"/>
    <w:rsid w:val="6CBD1B24"/>
    <w:rsid w:val="6D594D06"/>
    <w:rsid w:val="6F7D2727"/>
    <w:rsid w:val="74CD01E6"/>
    <w:rsid w:val="79BE53DD"/>
    <w:rsid w:val="7D7D5356"/>
    <w:rsid w:val="FFA41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537</Words>
  <Characters>541</Characters>
  <Lines>0</Lines>
  <Paragraphs>0</Paragraphs>
  <TotalTime>3</TotalTime>
  <ScaleCrop>false</ScaleCrop>
  <LinksUpToDate>false</LinksUpToDate>
  <CharactersWithSpaces>547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2026-07-30T11:52:00Z</dcterms:created>
  <dc:creator>Lenovo</dc:creator>
  <cp:lastModifiedBy>胡建伟</cp:lastModifiedBy>
  <dcterms:modified xsi:type="dcterms:W3CDTF">2026-10-10T10:48:09Z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eyJoZGlkIjoiNDBlMTIxZWEwZjM4NDcwMGJiNTgwYjljYTBkYjA1NTEiLCJ1c2VySWQiOiIxMTI0NzkxMzI1In0=</vt:lpwstr>
  </property>
  <property fmtid="{D5CDD505-2E9C-101B-9397-08002B2CF9AE}" pid="4" name="ICV">
    <vt:lpwstr>8EA798204D5744D29DAC5FC7D4A8B9D0_13</vt:lpwstr>
  </property>
</Properties>
</file>