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DEE6">
      <w:pPr>
        <w:spacing w:line="640" w:lineRule="exact"/>
        <w:jc w:val="center"/>
        <w:rPr>
          <w:rFonts w:ascii="方正小标宋_GBK" w:hAnsi="黑体" w:eastAsia="方正小标宋_GBK"/>
          <w:sz w:val="40"/>
          <w:szCs w:val="40"/>
        </w:rPr>
      </w:pPr>
      <w:r>
        <w:rPr>
          <w:rFonts w:ascii="方正小标宋_GBK" w:hAnsi="黑体" w:eastAsia="方正小标宋_GBK"/>
          <w:sz w:val="40"/>
          <w:szCs w:val="40"/>
        </w:rPr>
        <w:t>《四川省高等学校教师师德评价考核办法》</w:t>
      </w:r>
    </w:p>
    <w:p w14:paraId="7F6D6851">
      <w:pPr>
        <w:spacing w:line="640" w:lineRule="exact"/>
        <w:jc w:val="center"/>
        <w:rPr>
          <w:rFonts w:hint="eastAsia" w:ascii="方正小标宋_GBK" w:hAnsi="黑体" w:eastAsia="方正小标宋_GBK"/>
          <w:sz w:val="40"/>
          <w:szCs w:val="40"/>
          <w:lang w:eastAsia="zh-CN"/>
        </w:rPr>
      </w:pPr>
      <w:r>
        <w:rPr>
          <w:rFonts w:ascii="方正小标宋_GBK" w:hAnsi="黑体" w:eastAsia="方正小标宋_GBK"/>
          <w:sz w:val="40"/>
          <w:szCs w:val="40"/>
        </w:rPr>
        <w:t>《四川省高等学校教师师德失范行为处理实施细则》</w:t>
      </w:r>
      <w:r>
        <w:rPr>
          <w:rFonts w:hint="eastAsia" w:ascii="方正小标宋_GBK" w:hAnsi="黑体" w:eastAsia="方正小标宋_GBK"/>
          <w:sz w:val="40"/>
          <w:szCs w:val="40"/>
          <w:lang w:eastAsia="zh-CN"/>
        </w:rPr>
        <w:t>解读材料</w:t>
      </w:r>
    </w:p>
    <w:p w14:paraId="3B9114B6">
      <w:pPr>
        <w:ind w:firstLine="640" w:firstLineChars="200"/>
        <w:rPr>
          <w:rFonts w:hint="eastAsia" w:eastAsia="仿宋_GB2312"/>
        </w:rPr>
      </w:pPr>
    </w:p>
    <w:p w14:paraId="2D260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出台背景及依据</w:t>
      </w:r>
    </w:p>
    <w:p w14:paraId="67480942">
      <w:pPr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</w:rPr>
        <w:t>2025年1月，中央教育工作领导小组秘书组印发《关于健全新时代师德师风建设长效机制的意见》的通知（〔2025〕1号），对各地各校健全新时代师德师风建设长效机制，培养造就新时代高水平教师队伍提出了新要求。明确指出，要建立健全师德教育、典型引领、教师准入、日常监管、考核评价、监督指导、举报核处、责任追究、权益保障、责任落实等十项机制。省级层面需拟制出台考核评价、举报核处、责任追究等方面制度文件，并实行销号管理。2025年4月，四川省教育厅牵头</w:t>
      </w:r>
      <w:r>
        <w:rPr>
          <w:rFonts w:hint="eastAsia" w:eastAsia="仿宋_GB2312"/>
          <w:lang w:eastAsia="zh-CN"/>
        </w:rPr>
        <w:t>开展</w:t>
      </w:r>
      <w:r>
        <w:rPr>
          <w:rFonts w:hint="eastAsia" w:eastAsia="仿宋_GB2312"/>
        </w:rPr>
        <w:t>文件起草工作，</w:t>
      </w:r>
      <w:r>
        <w:rPr>
          <w:rFonts w:hint="eastAsia" w:eastAsia="仿宋_GB2312"/>
          <w:lang w:eastAsia="zh-CN"/>
        </w:rPr>
        <w:t>对有关</w:t>
      </w:r>
      <w:r>
        <w:rPr>
          <w:rFonts w:hint="eastAsia" w:eastAsia="仿宋_GB2312"/>
        </w:rPr>
        <w:t>高校</w:t>
      </w:r>
      <w:r>
        <w:rPr>
          <w:rFonts w:hint="eastAsia" w:eastAsia="仿宋_GB2312"/>
          <w:lang w:eastAsia="zh-CN"/>
        </w:rPr>
        <w:t>进行</w:t>
      </w:r>
      <w:r>
        <w:rPr>
          <w:rFonts w:hint="eastAsia" w:eastAsia="仿宋_GB2312"/>
        </w:rPr>
        <w:t>调研，并依据《中华人民共和国教师法》《新时代高校教师职业行为十项准则》《高等学校教师职业道德规范》《教育部关于高校教师师德失范行为处理的指导意见》等法律法规和文件要求，学习借鉴上海、湖北、广西、重庆等省（市）的经验做法，结合我省实际，</w:t>
      </w:r>
      <w:r>
        <w:rPr>
          <w:rFonts w:hint="eastAsia" w:eastAsia="仿宋_GB2312"/>
          <w:lang w:eastAsia="zh-CN"/>
        </w:rPr>
        <w:t>制定</w:t>
      </w:r>
      <w:r>
        <w:rPr>
          <w:rFonts w:hint="eastAsia" w:eastAsia="仿宋_GB2312"/>
        </w:rPr>
        <w:t>了《四川省高等学校教师师德评价考核办法》《四川省高等学校教师师德失范行为处理实施细则》</w:t>
      </w:r>
      <w:r>
        <w:rPr>
          <w:rFonts w:hint="eastAsia" w:eastAsia="仿宋_GB2312"/>
          <w:lang w:eastAsia="zh-CN"/>
        </w:rPr>
        <w:t>。</w:t>
      </w:r>
    </w:p>
    <w:p w14:paraId="2F8A6D17">
      <w:pPr>
        <w:spacing w:line="60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二、主要内容</w:t>
      </w:r>
    </w:p>
    <w:p w14:paraId="1C3E83C6">
      <w:pPr>
        <w:spacing w:line="60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《四川省高等学校教师师德评价考核办法》</w:t>
      </w:r>
      <w:r>
        <w:rPr>
          <w:rFonts w:hint="eastAsia" w:eastAsia="仿宋_GB2312"/>
          <w:lang w:eastAsia="zh-CN"/>
        </w:rPr>
        <w:t>主要</w:t>
      </w:r>
      <w:r>
        <w:rPr>
          <w:rFonts w:hint="eastAsia" w:eastAsia="仿宋_GB2312"/>
        </w:rPr>
        <w:t>包括指导思想、基本原则、评价考核对象、评价考核内容、评价考核方式和程序、考核结果的运用六个部分组成。明确了坚持教师本位、坚持公平公正、坚持综合考评、坚持绩效评价的基本原则。明确了评价考核对象。依据《新时代高校教师职业行为十项准则》，从政治素养、职业道德、教书育人、言行作风等方面明确十项评价考核内容。评价考核方式分为平时考核和年度考核，年度考核采取教师自评、广泛征询意见、综合评议、复核审定、结果反馈的程序进行。明确了考核结果的运用，与年度考核、推优评先、职称评审、岗位晋升等方面挂钩。</w:t>
      </w:r>
    </w:p>
    <w:p w14:paraId="46E216EF">
      <w:pPr>
        <w:spacing w:line="60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《四川省高等学校教师师德失范行为处理实施细则》</w:t>
      </w:r>
      <w:r>
        <w:rPr>
          <w:rFonts w:hint="eastAsia" w:eastAsia="仿宋_GB2312"/>
          <w:lang w:eastAsia="zh-CN"/>
        </w:rPr>
        <w:t>主要</w:t>
      </w:r>
      <w:r>
        <w:rPr>
          <w:rFonts w:hint="eastAsia" w:eastAsia="仿宋_GB2312"/>
        </w:rPr>
        <w:t>包括总则、高校教师师德失范的行为、处理的种类及方式、处理的程序、监督与问责、附则等六章共十六条。主要内容：一是明确了文件制定的依据、实施对象范围、基本原则等。二是依据《高等学校教师职业道德规范》，明确界定了教师师德失范行为的11种情形。三是明确了教师出现师德失范行为应作出的处理的种类和方式，处理包括处分和其他处理，要求高校制定具体处理标准，根据教师师德失范行为的具体情节，给予不同处理。四是明确高校要健全师德失范行为受理与调查处理机制，明确处理程序。五是明确了高校出现师德师风问题后责任追究情形和问责方式。</w:t>
      </w:r>
    </w:p>
    <w:p w14:paraId="1B34569B">
      <w:pPr>
        <w:spacing w:line="600" w:lineRule="exact"/>
        <w:ind w:firstLine="64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lang w:eastAsia="zh-CN"/>
        </w:rPr>
        <w:t>执行范围和有效期</w:t>
      </w:r>
    </w:p>
    <w:p w14:paraId="1A766ECD">
      <w:pPr>
        <w:spacing w:line="60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《四川省高等学校教师师德评价考核办法》《四川省高等学校教师师德失范行为处理实施细则》</w:t>
      </w:r>
      <w:r>
        <w:rPr>
          <w:rFonts w:hint="eastAsia" w:eastAsia="仿宋_GB2312"/>
          <w:lang w:eastAsia="zh-CN"/>
        </w:rPr>
        <w:t>在四川省全省范围内执行，</w:t>
      </w:r>
      <w:r>
        <w:rPr>
          <w:rFonts w:hint="eastAsia" w:eastAsia="仿宋_GB2312"/>
        </w:rPr>
        <w:t>自</w:t>
      </w:r>
      <w:r>
        <w:rPr>
          <w:rFonts w:hint="eastAsia" w:eastAsia="仿宋_GB2312"/>
          <w:lang w:val="en-US" w:eastAsia="zh-CN"/>
        </w:rPr>
        <w:t>2025年9月6日</w:t>
      </w:r>
      <w:r>
        <w:rPr>
          <w:rFonts w:hint="eastAsia" w:eastAsia="仿宋_GB2312"/>
          <w:lang w:eastAsia="zh-CN"/>
        </w:rPr>
        <w:t>起</w:t>
      </w:r>
      <w:r>
        <w:rPr>
          <w:rFonts w:hint="eastAsia" w:eastAsia="仿宋_GB2312"/>
        </w:rPr>
        <w:t>施行</w:t>
      </w:r>
      <w:r>
        <w:rPr>
          <w:rFonts w:hint="eastAsia" w:eastAsia="仿宋_GB2312"/>
          <w:lang w:eastAsia="zh-CN"/>
        </w:rPr>
        <w:t>，有效期</w:t>
      </w:r>
      <w:r>
        <w:rPr>
          <w:rFonts w:hint="eastAsia" w:eastAsia="仿宋_GB2312"/>
          <w:lang w:val="en-US" w:eastAsia="zh-CN"/>
        </w:rPr>
        <w:t>5年</w:t>
      </w:r>
      <w:r>
        <w:rPr>
          <w:rFonts w:hint="eastAsia" w:eastAsia="仿宋_GB2312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A69E">
    <w:pPr>
      <w:pStyle w:val="7"/>
      <w:framePr w:wrap="around" w:vAnchor="text" w:hAnchor="margin" w:xAlign="outside" w:y="1"/>
      <w:ind w:right="320" w:rightChars="100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39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—</w:t>
    </w:r>
  </w:p>
  <w:p w14:paraId="4731B8A3">
    <w:pPr>
      <w:pStyle w:val="7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91275">
    <w:pPr>
      <w:pStyle w:val="7"/>
      <w:framePr w:wrap="around" w:vAnchor="text" w:hAnchor="margin" w:xAlign="outside" w:y="1"/>
      <w:ind w:left="320" w:leftChars="100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40</w:t>
    </w:r>
    <w:r>
      <w:rPr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—</w:t>
    </w:r>
  </w:p>
  <w:p w14:paraId="19FE35D0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58A"/>
    <w:rsid w:val="00172A27"/>
    <w:rsid w:val="002830BB"/>
    <w:rsid w:val="002B57EA"/>
    <w:rsid w:val="005857B4"/>
    <w:rsid w:val="00862717"/>
    <w:rsid w:val="008F1E62"/>
    <w:rsid w:val="00A81215"/>
    <w:rsid w:val="00B74E48"/>
    <w:rsid w:val="00C074BF"/>
    <w:rsid w:val="00C07A81"/>
    <w:rsid w:val="00DB58C9"/>
    <w:rsid w:val="00DE5A69"/>
    <w:rsid w:val="02015FE5"/>
    <w:rsid w:val="031E451D"/>
    <w:rsid w:val="04C3537C"/>
    <w:rsid w:val="06657159"/>
    <w:rsid w:val="07D948ED"/>
    <w:rsid w:val="081B727D"/>
    <w:rsid w:val="0903311F"/>
    <w:rsid w:val="09722ECD"/>
    <w:rsid w:val="0AD656DD"/>
    <w:rsid w:val="0BCE4606"/>
    <w:rsid w:val="0C4C4A10"/>
    <w:rsid w:val="0D6100F3"/>
    <w:rsid w:val="14C227AD"/>
    <w:rsid w:val="15183E4B"/>
    <w:rsid w:val="18891FE1"/>
    <w:rsid w:val="1A756CC1"/>
    <w:rsid w:val="1AB175CD"/>
    <w:rsid w:val="1AC650DC"/>
    <w:rsid w:val="1D2D5631"/>
    <w:rsid w:val="1E7D6558"/>
    <w:rsid w:val="1FBC76F4"/>
    <w:rsid w:val="20EE4235"/>
    <w:rsid w:val="219C4B33"/>
    <w:rsid w:val="23AA3203"/>
    <w:rsid w:val="26AC3417"/>
    <w:rsid w:val="2781296D"/>
    <w:rsid w:val="299F08EB"/>
    <w:rsid w:val="2F9801C3"/>
    <w:rsid w:val="316E7B6E"/>
    <w:rsid w:val="3599165E"/>
    <w:rsid w:val="3736112E"/>
    <w:rsid w:val="394E6C03"/>
    <w:rsid w:val="3D211F38"/>
    <w:rsid w:val="3EFED927"/>
    <w:rsid w:val="3FA45811"/>
    <w:rsid w:val="3FEF4C94"/>
    <w:rsid w:val="451B34BF"/>
    <w:rsid w:val="46A95163"/>
    <w:rsid w:val="47D309D2"/>
    <w:rsid w:val="480A0199"/>
    <w:rsid w:val="48D81E4C"/>
    <w:rsid w:val="4A78588E"/>
    <w:rsid w:val="4E094A4F"/>
    <w:rsid w:val="4E710F72"/>
    <w:rsid w:val="4F4E12B3"/>
    <w:rsid w:val="4FECC30E"/>
    <w:rsid w:val="50333690"/>
    <w:rsid w:val="54256C07"/>
    <w:rsid w:val="57D93F6B"/>
    <w:rsid w:val="57E02DDB"/>
    <w:rsid w:val="5B523ED9"/>
    <w:rsid w:val="5C6C2D78"/>
    <w:rsid w:val="5CFA61FB"/>
    <w:rsid w:val="5D6006AE"/>
    <w:rsid w:val="5E4937FD"/>
    <w:rsid w:val="66937CE1"/>
    <w:rsid w:val="67C1666E"/>
    <w:rsid w:val="68C14587"/>
    <w:rsid w:val="699456BD"/>
    <w:rsid w:val="69BB533F"/>
    <w:rsid w:val="6C00528B"/>
    <w:rsid w:val="6D1C4347"/>
    <w:rsid w:val="6D875C64"/>
    <w:rsid w:val="6EB011EB"/>
    <w:rsid w:val="6EF015E7"/>
    <w:rsid w:val="6F5DCB99"/>
    <w:rsid w:val="6FFF495E"/>
    <w:rsid w:val="7219176C"/>
    <w:rsid w:val="721C301A"/>
    <w:rsid w:val="721D082B"/>
    <w:rsid w:val="72511989"/>
    <w:rsid w:val="737FD229"/>
    <w:rsid w:val="76EC6B38"/>
    <w:rsid w:val="777FD3F6"/>
    <w:rsid w:val="787B376B"/>
    <w:rsid w:val="78EE7DD1"/>
    <w:rsid w:val="7BBD0CCF"/>
    <w:rsid w:val="7CBF81F5"/>
    <w:rsid w:val="7EF719B3"/>
    <w:rsid w:val="7EFF39A7"/>
    <w:rsid w:val="7F441D0D"/>
    <w:rsid w:val="7F5E9FFB"/>
    <w:rsid w:val="9DBC3A56"/>
    <w:rsid w:val="B3AEE6E7"/>
    <w:rsid w:val="BEF24B12"/>
    <w:rsid w:val="C7BF21F4"/>
    <w:rsid w:val="CD7EDD6E"/>
    <w:rsid w:val="CDBD38D2"/>
    <w:rsid w:val="DCFB579D"/>
    <w:rsid w:val="ECE6BB1B"/>
    <w:rsid w:val="F5FCB974"/>
    <w:rsid w:val="F6FBE3D5"/>
    <w:rsid w:val="FB6A6478"/>
    <w:rsid w:val="FBAFDB65"/>
    <w:rsid w:val="FF75677C"/>
    <w:rsid w:val="FFDFDF48"/>
    <w:rsid w:val="FFFEA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qFormat="1" w:uiPriority="99" w:semiHidden="0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/>
    <w:lsdException w:uiPriority="1" w:name="Closing"/>
    <w:lsdException w:uiPriority="1" w:name="Signature"/>
    <w:lsdException w:qFormat="1" w:uiPriority="1" w:name="Default Paragraph Font"/>
    <w:lsdException w:qFormat="1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qFormat="1" w:unhideWhenUsed="0" w:uiPriority="0" w:semiHidden="0" w:name="Salutation"/>
    <w:lsdException w:qFormat="1" w:uiPriority="99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0"/>
    </w:pPr>
    <w:rPr>
      <w:rFonts w:ascii="仿宋" w:hAnsi="Times New Roman" w:eastAsia="黑体" w:cs="Arial"/>
      <w:bCs/>
      <w:kern w:val="44"/>
      <w:sz w:val="32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54"/>
      <w:ind w:left="747"/>
      <w:outlineLvl w:val="1"/>
    </w:pPr>
    <w:rPr>
      <w:rFonts w:ascii="楷体_GB2312" w:hAnsi="楷体_GB2312" w:eastAsia="楷体_GB2312" w:cs="楷体_GB2312"/>
      <w:b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/>
      <w:sz w:val="21"/>
      <w:szCs w:val="22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99"/>
    <w:pPr>
      <w:ind w:firstLine="640" w:firstLineChars="200"/>
    </w:pPr>
    <w:rPr>
      <w:rFonts w:ascii="Calibri" w:hAnsi="Calibri" w:cs="Calibri"/>
      <w:sz w:val="28"/>
      <w:szCs w:val="28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paragraph" w:styleId="11">
    <w:name w:val="Title"/>
    <w:next w:val="1"/>
    <w:qFormat/>
    <w:uiPriority w:val="0"/>
    <w:pPr>
      <w:spacing w:line="640" w:lineRule="exact"/>
      <w:jc w:val="center"/>
    </w:pPr>
    <w:rPr>
      <w:rFonts w:ascii="等线 Light" w:hAnsi="等线 Light" w:eastAsia="方正小标宋_GBK" w:cs="Times New Roman"/>
      <w:bCs/>
      <w:kern w:val="2"/>
      <w:sz w:val="44"/>
      <w:szCs w:val="32"/>
      <w:lang w:val="en-US" w:eastAsia="zh-CN" w:bidi="ar-SA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ascii="Calibri" w:hAnsi="Calibri" w:eastAsia="宋体" w:cs="Times New Roman"/>
      <w:b/>
      <w:bCs/>
      <w:lang w:bidi="ar-SA"/>
    </w:rPr>
  </w:style>
  <w:style w:type="character" w:styleId="16">
    <w:name w:val="page number"/>
    <w:unhideWhenUsed/>
    <w:qFormat/>
    <w:uiPriority w:val="99"/>
  </w:style>
  <w:style w:type="character" w:styleId="17">
    <w:name w:val="Emphasis"/>
    <w:qFormat/>
    <w:uiPriority w:val="20"/>
    <w:rPr>
      <w:i/>
    </w:rPr>
  </w:style>
  <w:style w:type="character" w:customStyle="1" w:styleId="18">
    <w:name w:val="日期 Char"/>
    <w:link w:val="5"/>
    <w:semiHidden/>
    <w:qFormat/>
    <w:uiPriority w:val="99"/>
    <w:rPr>
      <w:kern w:val="2"/>
      <w:sz w:val="32"/>
      <w:szCs w:val="22"/>
    </w:rPr>
  </w:style>
  <w:style w:type="character" w:customStyle="1" w:styleId="19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1081</Words>
  <Characters>1094</Characters>
  <Lines>101</Lines>
  <Paragraphs>28</Paragraphs>
  <TotalTime>9</TotalTime>
  <ScaleCrop>false</ScaleCrop>
  <LinksUpToDate>false</LinksUpToDate>
  <CharactersWithSpaces>1094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2025-07-28T08:57:00Z</dcterms:created>
  <dc:creator>税伯高</dc:creator>
  <cp:lastModifiedBy>小天哥</cp:lastModifiedBy>
  <cp:lastPrinted>2025-08-11T07:30:26Z</cp:lastPrinted>
  <dcterms:modified xsi:type="dcterms:W3CDTF">2025-08-11T07:40:05Z</dcterms:modified>
  <dc:title>关于《四川省高等学校教师师德评价考核办法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A38FC6D16F9D4734896DA826DF51C645</vt:lpwstr>
  </property>
  <property fmtid="{D5CDD505-2E9C-101B-9397-08002B2CF9AE}" pid="4" name="KSOTemplateDocerSaveRecord">
    <vt:lpwstr>eyJoZGlkIjoiM2Q1ZDBhODMzNDAyZTUxMzI1NjgxNDY1ZTcxM2UwZDIiLCJ1c2VySWQiOiI4OTcyNjMyMzIifQ==</vt:lpwstr>
  </property>
</Properties>
</file>