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BAC6">
      <w:pPr>
        <w:keepNext w:val="0"/>
        <w:keepLines w:val="0"/>
        <w:widowControl/>
        <w:suppressLineNumbers w:val="0"/>
        <w:jc w:val="right"/>
      </w:pPr>
      <w:r>
        <w:rPr>
          <w:rFonts w:hint="default" w:ascii="浠垮畫_GB2312" w:hAnsi="浠垮畫_GB2312" w:eastAsia="浠垮畫_GB2312" w:cs="浠垮畫_GB2312"/>
          <w:color w:val="000000"/>
          <w:kern w:val="0"/>
          <w:sz w:val="31"/>
          <w:szCs w:val="31"/>
          <w:lang w:val="en-US" w:eastAsia="zh-CN" w:bidi="ar"/>
        </w:rPr>
        <w:t>川教函〔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hint="default" w:ascii="浠垮畫_GB2312" w:hAnsi="浠垮畫_GB2312" w:eastAsia="浠垮畫_GB2312" w:cs="浠垮畫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104 </w:t>
      </w:r>
      <w:r>
        <w:rPr>
          <w:rFonts w:hint="default" w:ascii="浠垮畫_GB2312" w:hAnsi="浠垮畫_GB2312" w:eastAsia="浠垮畫_GB2312" w:cs="浠垮畫_GB2312"/>
          <w:color w:val="000000"/>
          <w:kern w:val="0"/>
          <w:sz w:val="31"/>
          <w:szCs w:val="31"/>
          <w:lang w:val="en-US" w:eastAsia="zh-CN" w:bidi="ar"/>
        </w:rPr>
        <w:t>号</w:t>
      </w:r>
    </w:p>
    <w:p w14:paraId="490AA43E">
      <w:pPr>
        <w:ind w:right="54" w:rightChars="17"/>
        <w:jc w:val="right"/>
        <w:rPr>
          <w:rFonts w:hint="eastAsia" w:ascii="仿宋_GB2312" w:hAnsi="宋体"/>
        </w:rPr>
      </w:pPr>
    </w:p>
    <w:p w14:paraId="0887D3D0">
      <w:pPr>
        <w:spacing w:line="600" w:lineRule="exact"/>
        <w:rPr>
          <w:szCs w:val="40"/>
        </w:rPr>
      </w:pPr>
      <w:bookmarkStart w:id="0" w:name="Content"/>
      <w:bookmarkEnd w:id="0"/>
    </w:p>
    <w:p w14:paraId="466C92C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napToGrid/>
          <w:sz w:val="42"/>
          <w:szCs w:val="42"/>
          <w:highlight w:val="none"/>
        </w:rPr>
      </w:pPr>
    </w:p>
    <w:p w14:paraId="1B5E7CB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napToGrid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四川省教育厅 四川省人力资源和社会保障厅</w:t>
      </w:r>
    </w:p>
    <w:p w14:paraId="01099001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关于公布四川省2026年具有中等职业学历教育</w:t>
      </w:r>
    </w:p>
    <w:p w14:paraId="16AEB28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招生资格学校及专业的通告</w:t>
      </w:r>
    </w:p>
    <w:p w14:paraId="0FE72EE2"/>
    <w:p w14:paraId="2AA60DEC">
      <w:pPr>
        <w:spacing w:line="600" w:lineRule="exact"/>
        <w:ind w:firstLine="640" w:firstLineChars="200"/>
      </w:pPr>
      <w:r>
        <w:rPr>
          <w:rFonts w:hint="eastAsia"/>
        </w:rPr>
        <w:t>为加强中等职业教育管理，增强政府信息服务功能，维护正常招生秩序，现公布四川省2026年具有中等职业学历教育招生资格的学校和专业（五年制高等职业教育和高中起点“1+2”模式高等职业教育学校、专业和招生计划另行公布）。2026年，全省具有中等职业学历教育招生资格学校417所。其中，教育部门管理的职业学校343所，开设专业227个，开办专业点2880个；人力资源社会保障部门管理的技工院校74所，开设专业175个，开办专业点940个。</w:t>
      </w:r>
    </w:p>
    <w:p w14:paraId="5E6BAE12">
      <w:pPr>
        <w:spacing w:line="600" w:lineRule="exact"/>
        <w:ind w:firstLine="640" w:firstLineChars="200"/>
      </w:pPr>
      <w:r>
        <w:rPr>
          <w:rFonts w:hint="eastAsia"/>
        </w:rPr>
        <w:t>未列入本通告的学校、教育机构及专业不具备2026年中等职业学历教育招生资格，不得招生。对违规招生的学校，相关管理部门将依法取缔，所招学生不注册学籍，不承认学历，不享受国家</w:t>
      </w:r>
      <w:bookmarkStart w:id="1" w:name="FunCunProofread4672"/>
      <w:r>
        <w:rPr>
          <w:rFonts w:hint="eastAsia"/>
        </w:rPr>
        <w:t>中职</w:t>
      </w:r>
      <w:bookmarkEnd w:id="1"/>
      <w:r>
        <w:rPr>
          <w:rFonts w:hint="eastAsia"/>
        </w:rPr>
        <w:t>资助和免学费等政策。请报名中等职业学校的学生注意查询本通告学校及专业名单（相关信息可通过四川省教育厅、四川省人力资源和社会保障厅、四川省教育考试院网站查询）。</w:t>
      </w:r>
    </w:p>
    <w:p w14:paraId="2F230B9B">
      <w:pPr>
        <w:spacing w:line="600" w:lineRule="exact"/>
        <w:ind w:firstLine="640" w:firstLineChars="200"/>
      </w:pPr>
    </w:p>
    <w:p w14:paraId="66786FEE">
      <w:pPr>
        <w:spacing w:line="600" w:lineRule="exact"/>
        <w:ind w:firstLine="640" w:firstLineChars="200"/>
      </w:pPr>
    </w:p>
    <w:p w14:paraId="42F2C8E8">
      <w:pPr>
        <w:spacing w:line="600" w:lineRule="exact"/>
        <w:ind w:firstLine="640" w:firstLineChars="200"/>
      </w:pPr>
    </w:p>
    <w:p w14:paraId="6074193F">
      <w:pPr>
        <w:spacing w:line="600" w:lineRule="exact"/>
        <w:ind w:firstLine="640" w:firstLineChars="200"/>
      </w:pPr>
      <w:r>
        <w:rPr>
          <w:rFonts w:hint="eastAsia"/>
        </w:rPr>
        <w:t>四川省教育厅        四川省人力资源和社会保障厅</w:t>
      </w:r>
    </w:p>
    <w:p w14:paraId="43975E7F">
      <w:pPr>
        <w:spacing w:line="600" w:lineRule="exact"/>
        <w:ind w:right="1549" w:rightChars="484" w:firstLine="640"/>
        <w:jc w:val="right"/>
      </w:pPr>
      <w:r>
        <w:rPr>
          <w:rFonts w:hint="eastAsia"/>
        </w:rPr>
        <w:t>2026年4月</w:t>
      </w:r>
      <w:r>
        <w:rPr>
          <w:rFonts w:hint="eastAsia"/>
          <w:lang w:val="en-US" w:eastAsia="zh-CN"/>
        </w:rPr>
        <w:t>16</w:t>
      </w:r>
      <w:bookmarkStart w:id="2" w:name="_GoBack"/>
      <w:bookmarkEnd w:id="2"/>
      <w:r>
        <w:rPr>
          <w:rFonts w:hint="eastAsia"/>
        </w:rPr>
        <w:t>日</w:t>
      </w:r>
    </w:p>
    <w:p w14:paraId="79D70F77">
      <w:pPr>
        <w:ind w:firstLine="140" w:firstLineChars="50"/>
        <w:rPr>
          <w:rFonts w:ascii="黑体" w:hAnsi="黑体" w:eastAsia="黑体"/>
          <w:sz w:val="28"/>
          <w:szCs w:val="28"/>
        </w:rPr>
      </w:pPr>
    </w:p>
    <w:p w14:paraId="249F6068">
      <w:pPr>
        <w:ind w:firstLine="140" w:firstLineChars="50"/>
        <w:rPr>
          <w:rFonts w:ascii="黑体" w:hAnsi="黑体" w:eastAsia="黑体"/>
          <w:sz w:val="28"/>
          <w:szCs w:val="28"/>
        </w:rPr>
      </w:pPr>
    </w:p>
    <w:p w14:paraId="6D42FFF6">
      <w:pPr>
        <w:ind w:firstLine="140" w:firstLineChars="50"/>
        <w:rPr>
          <w:rFonts w:ascii="黑体" w:hAnsi="黑体" w:eastAsia="黑体"/>
          <w:sz w:val="28"/>
          <w:szCs w:val="28"/>
        </w:rPr>
      </w:pPr>
    </w:p>
    <w:p w14:paraId="2253C444">
      <w:pPr>
        <w:ind w:firstLine="140" w:firstLineChars="50"/>
        <w:rPr>
          <w:rFonts w:ascii="黑体" w:hAnsi="黑体" w:eastAsia="黑体"/>
          <w:sz w:val="28"/>
          <w:szCs w:val="28"/>
        </w:rPr>
      </w:pPr>
    </w:p>
    <w:p w14:paraId="331B9ECD">
      <w:pPr>
        <w:ind w:firstLine="140" w:firstLineChars="50"/>
        <w:rPr>
          <w:rFonts w:ascii="黑体" w:hAnsi="黑体" w:eastAsia="黑体"/>
          <w:sz w:val="28"/>
          <w:szCs w:val="28"/>
        </w:rPr>
      </w:pPr>
    </w:p>
    <w:p w14:paraId="43C4561B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24ED719F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4108C4D7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6E746FBD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43CE10C7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0E8416B3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6791F4E7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1F9B92BC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7E36C6F1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5E1D0983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4EFBE50A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57CE3552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75A61E83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1516C6A0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0FF41E70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15218F5E">
      <w:pPr>
        <w:ind w:firstLine="140" w:firstLineChars="50"/>
        <w:rPr>
          <w:rFonts w:ascii="黑体" w:hAnsi="黑体" w:eastAsia="黑体"/>
          <w:snapToGrid/>
          <w:sz w:val="28"/>
          <w:szCs w:val="28"/>
        </w:rPr>
      </w:pPr>
    </w:p>
    <w:p w14:paraId="508177F5">
      <w:pPr>
        <w:ind w:firstLine="0" w:firstLineChars="0"/>
        <w:rPr>
          <w:rFonts w:ascii="黑体" w:hAnsi="黑体" w:eastAsia="黑体"/>
          <w:snapToGrid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A56A6">
    <w:pPr>
      <w:pStyle w:val="18"/>
      <w:framePr w:wrap="around" w:vAnchor="text" w:hAnchor="margin" w:xAlign="outside" w:y="1"/>
      <w:ind w:right="320" w:rightChars="100"/>
      <w:rPr>
        <w:rStyle w:val="33"/>
        <w:rFonts w:hint="eastAsia"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51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0E038334">
    <w:pPr>
      <w:pStyle w:val="18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1E6AB">
    <w:pPr>
      <w:pStyle w:val="18"/>
      <w:framePr w:wrap="around" w:vAnchor="text" w:hAnchor="margin" w:xAlign="outside" w:y="1"/>
      <w:ind w:left="320" w:leftChars="100"/>
      <w:rPr>
        <w:rStyle w:val="33"/>
        <w:rFonts w:hint="eastAsia"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52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54AAEC04">
    <w:pPr>
      <w:pStyle w:val="1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dit="readOnly" w:enforcement="0"/>
  <w:defaultTabStop w:val="420"/>
  <w:evenAndOddHeaders w:val="1"/>
  <w:drawingGridHorizontalSpacing w:val="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6684"/>
    <w:rsid w:val="5A2C317E"/>
    <w:rsid w:val="7B5573A2"/>
    <w:rsid w:val="7FF7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32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Date"/>
    <w:basedOn w:val="1"/>
    <w:next w:val="1"/>
    <w:link w:val="184"/>
    <w:unhideWhenUsed/>
    <w:qFormat/>
    <w:uiPriority w:val="99"/>
    <w:pPr>
      <w:ind w:left="100" w:leftChars="250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18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styleId="35">
    <w:name w:val="footnote reference"/>
    <w:basedOn w:val="31"/>
    <w:unhideWhenUsed/>
    <w:uiPriority w:val="99"/>
    <w:rPr>
      <w:vertAlign w:val="superscript"/>
    </w:rPr>
  </w:style>
  <w:style w:type="character" w:customStyle="1" w:styleId="36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3"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日期 字符"/>
    <w:link w:val="16"/>
    <w:semiHidden/>
    <w:qFormat/>
    <w:uiPriority w:val="99"/>
    <w:rPr>
      <w:kern w:val="2"/>
      <w:sz w:val="32"/>
      <w:szCs w:val="22"/>
    </w:rPr>
  </w:style>
  <w:style w:type="character" w:customStyle="1" w:styleId="185">
    <w:name w:val="页脚 字符"/>
    <w:link w:val="18"/>
    <w:qFormat/>
    <w:uiPriority w:val="99"/>
    <w:rPr>
      <w:kern w:val="2"/>
      <w:sz w:val="18"/>
      <w:szCs w:val="18"/>
    </w:rPr>
  </w:style>
  <w:style w:type="character" w:customStyle="1" w:styleId="186">
    <w:name w:val="页眉 字符"/>
    <w:link w:val="19"/>
    <w:qFormat/>
    <w:uiPriority w:val="99"/>
    <w:rPr>
      <w:kern w:val="2"/>
      <w:sz w:val="18"/>
      <w:szCs w:val="18"/>
    </w:rPr>
  </w:style>
  <w:style w:type="character" w:customStyle="1" w:styleId="187">
    <w:name w:val="font0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8">
    <w:name w:val="font4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9">
    <w:name w:val="font3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0">
    <w:name w:val="font6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1">
    <w:name w:val="font7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2">
    <w:name w:val="font51"/>
    <w:basedOn w:val="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3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d26f7d21-ebda-4fe9-a50d-7409f9945250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728ECE8</paraID>
      <start xmlns="http://schemas.wps.cn/vas-ai-hub/contract-review">46</start>
      <end xmlns="http://schemas.wps.cn/vas-ai-hub/contract-review">47</end>
      <status xmlns="http://schemas.wps.cn/vas-ai-hub/contract-review">modified</status>
      <modifiedWord xmlns="http://schemas.wps.cn/vas-ai-hub/contract-review">－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9a7efcf2-9c9c-42f3-8eee-3c5b6eb3f100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52C79731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b82dcdd4-d489-4915-a0be-3fecc998a420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69536055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4dc1d27b-0d3c-40e6-9af1-a72c4dc5dd9b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69536055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daba778b-51d6-477f-be14-8fcd006dea22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3F59BE58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6aa98c42-973b-442d-927f-03e4b8a9c864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B32FA7E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8993f1e1-b7b9-4933-837c-b5ad6dffc335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7D4CDD70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dc85b680-f5b0-4d0c-a733-d16d9477fab6</errorID>
      <errorWord xmlns="http://schemas.wps.cn/vas-ai-hub/contract-review">鸿图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宏图</item>
      </candidateList>
      <explain xmlns="http://schemas.wps.cn/vas-ai-hub/contract-review">词汇[鸿图]的规范词形写作[宏图]。</explain>
      <paraID xmlns="http://schemas.wps.cn/vas-ai-hub/contract-review">7253DB0A</paraID>
      <start xmlns="http://schemas.wps.cn/vas-ai-hub/contract-review">2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5bb59457-24bb-4e4c-8b24-1769492a60bc</errorID>
      <errorWord xmlns="http://schemas.wps.cn/vas-ai-hub/contract-review">鸿图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宏图</item>
      </candidateList>
      <explain xmlns="http://schemas.wps.cn/vas-ai-hub/contract-review">词汇[鸿图]的规范词形写作[宏图]。</explain>
      <paraID xmlns="http://schemas.wps.cn/vas-ai-hub/contract-review">66007814</paraID>
      <start xmlns="http://schemas.wps.cn/vas-ai-hub/contract-review">3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8ad787dd-9141-4511-a93c-d1c6ef8398a3</errorID>
      <errorWord xmlns="http://schemas.wps.cn/vas-ai-hub/contract-review">象求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像求</item>
      </candidateList>
      <explain xmlns="http://schemas.wps.cn/vas-ai-hub/contract-review">词汇[象求]的规范词形写作[像求]。</explain>
      <paraID xmlns="http://schemas.wps.cn/vas-ai-hub/contract-review">6B021741</paraID>
      <start xmlns="http://schemas.wps.cn/vas-ai-hub/contract-review">3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578aec86-1091-4341-b534-303b758cb9bf</errorID>
      <errorWord xmlns="http://schemas.wps.cn/vas-ai-hub/contract-review">有限青任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有限责任</item>
      </candidateList>
      <explain xmlns="http://schemas.wps.cn/vas-ai-hub/contract-review"/>
      <paraID xmlns="http://schemas.wps.cn/vas-ai-hub/contract-review">23627932</paraID>
      <start xmlns="http://schemas.wps.cn/vas-ai-hub/contract-review">8</start>
      <end xmlns="http://schemas.wps.cn/vas-ai-hub/contract-review">12</end>
      <status xmlns="http://schemas.wps.cn/vas-ai-hub/contract-review">modified</status>
      <modifiedWord xmlns="http://schemas.wps.cn/vas-ai-hub/contract-review">有限责任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705c062b-0fcd-47f0-9e1a-1b3ff6382937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19C197C4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101f1ae4-a9ae-4649-8c21-ffc318ceebc0</errorID>
      <errorWord xmlns="http://schemas.wps.cn/vas-ai-hub/contract-review">；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;</item>
      </candidateList>
      <explain xmlns="http://schemas.wps.cn/vas-ai-hub/contract-review">文本全半角错误。</explain>
      <paraID xmlns="http://schemas.wps.cn/vas-ai-hub/contract-review">3550DF27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;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be77a8a4-daac-43fe-8382-79954b28b6f2</errorID>
      <errorWord xmlns="http://schemas.wps.cn/vas-ai-hub/contract-review">；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;</item>
      </candidateList>
      <explain xmlns="http://schemas.wps.cn/vas-ai-hub/contract-review">文本全半角错误。</explain>
      <paraID xmlns="http://schemas.wps.cn/vas-ai-hub/contract-review">3550DF27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;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4727f38a-4c02-4975-8661-d02fab808a09</errorID>
      <errorWord xmlns="http://schemas.wps.cn/vas-ai-hub/contract-review">；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;</item>
      </candidateList>
      <explain xmlns="http://schemas.wps.cn/vas-ai-hub/contract-review">文本全半角错误。</explain>
      <paraID xmlns="http://schemas.wps.cn/vas-ai-hub/contract-review">2E00BA06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;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0dbb21de-4177-49e5-be77-bf67aed9f359</errorID>
      <errorWord xmlns="http://schemas.wps.cn/vas-ai-hub/contract-review">；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;</item>
      </candidateList>
      <explain xmlns="http://schemas.wps.cn/vas-ai-hub/contract-review">文本全半角错误。</explain>
      <paraID xmlns="http://schemas.wps.cn/vas-ai-hub/contract-review">432BC77B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;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FEB7176-06DD-49DF-8B8A-DCB2BA36E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Pages>2</Pages>
  <Words>441</Words>
  <Characters>472</Characters>
  <TotalTime>32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2024-05-17T15:39:00Z</dcterms:created>
  <dc:creator>攀枝花学院单位管理员</dc:creator>
  <cp:lastModifiedBy>胡建伟</cp:lastModifiedBy>
  <dcterms:modified xsi:type="dcterms:W3CDTF">2026-04-20T02:06:24Z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885F949FF1AE4E8AA863A2B9CF1B845D_13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