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65" w:rsidRPr="005D1E2A" w:rsidRDefault="00C53A65" w:rsidP="0067703F">
      <w:pPr>
        <w:rPr>
          <w:rFonts w:ascii="黑体" w:eastAsia="黑体" w:hAnsi="黑体"/>
          <w:kern w:val="0"/>
        </w:rPr>
      </w:pPr>
      <w:r w:rsidRPr="005D1E2A">
        <w:rPr>
          <w:rFonts w:ascii="黑体" w:eastAsia="黑体" w:hAnsi="黑体"/>
          <w:kern w:val="0"/>
        </w:rPr>
        <w:t>附件</w:t>
      </w:r>
      <w:r w:rsidRPr="005D1E2A">
        <w:rPr>
          <w:rFonts w:ascii="黑体" w:eastAsia="黑体" w:hAnsi="黑体" w:hint="eastAsia"/>
          <w:kern w:val="0"/>
        </w:rPr>
        <w:t>4</w:t>
      </w:r>
    </w:p>
    <w:p w:rsidR="00C53A65" w:rsidRPr="005D1E2A" w:rsidRDefault="00C53A65" w:rsidP="0067703F">
      <w:pPr>
        <w:rPr>
          <w:b/>
        </w:rPr>
      </w:pPr>
    </w:p>
    <w:p w:rsidR="00C53A65" w:rsidRPr="005D1E2A" w:rsidRDefault="00C53A65" w:rsidP="0067703F">
      <w:pPr>
        <w:jc w:val="center"/>
        <w:rPr>
          <w:rFonts w:ascii="方正小标宋_GBK" w:eastAsia="方正小标宋_GBK"/>
          <w:sz w:val="36"/>
          <w:szCs w:val="36"/>
        </w:rPr>
      </w:pPr>
      <w:r w:rsidRPr="005D1E2A">
        <w:rPr>
          <w:rFonts w:ascii="方正小标宋_GBK" w:eastAsia="方正小标宋_GBK" w:hint="eastAsia"/>
          <w:sz w:val="36"/>
          <w:szCs w:val="36"/>
        </w:rPr>
        <w:t>省级虚拟仿真实验教学中心遴选要求</w:t>
      </w:r>
    </w:p>
    <w:tbl>
      <w:tblPr>
        <w:tblpPr w:leftFromText="180" w:rightFromText="180" w:vertAnchor="text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"/>
        <w:gridCol w:w="1332"/>
        <w:gridCol w:w="7512"/>
      </w:tblGrid>
      <w:tr w:rsidR="00C53A65" w:rsidRPr="00C53A65" w:rsidTr="0067703F">
        <w:trPr>
          <w:trHeight w:val="340"/>
        </w:trPr>
        <w:tc>
          <w:tcPr>
            <w:tcW w:w="2235" w:type="dxa"/>
            <w:gridSpan w:val="2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b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b/>
                <w:color w:val="0D0D0D"/>
                <w:sz w:val="28"/>
                <w:szCs w:val="28"/>
              </w:rPr>
              <w:t>遴选要求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b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b/>
                <w:color w:val="0D0D0D"/>
                <w:sz w:val="28"/>
                <w:szCs w:val="28"/>
              </w:rPr>
              <w:t>主要内容</w:t>
            </w:r>
          </w:p>
        </w:tc>
      </w:tr>
      <w:tr w:rsidR="00C53A65" w:rsidRPr="00C53A65" w:rsidTr="0067703F">
        <w:trPr>
          <w:trHeight w:val="340"/>
        </w:trPr>
        <w:tc>
          <w:tcPr>
            <w:tcW w:w="2235" w:type="dxa"/>
            <w:gridSpan w:val="2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b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特色</w:t>
            </w:r>
            <w:r w:rsidRPr="00C53A65">
              <w:rPr>
                <w:rFonts w:ascii="宋体" w:hAnsi="宋体" w:hint="eastAsia"/>
                <w:color w:val="0D0D0D"/>
                <w:sz w:val="28"/>
                <w:szCs w:val="28"/>
              </w:rPr>
              <w:t>与创</w:t>
            </w: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新</w:t>
            </w:r>
            <w:r w:rsidRPr="00C53A65">
              <w:rPr>
                <w:rFonts w:ascii="宋体" w:hAnsi="宋体" w:hint="eastAsia"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虚拟仿真实验教学中心建设</w:t>
            </w:r>
            <w:r w:rsidRPr="00C53A65">
              <w:rPr>
                <w:rFonts w:ascii="宋体" w:hAnsi="宋体" w:hint="eastAsia"/>
                <w:color w:val="0D0D0D"/>
                <w:sz w:val="28"/>
                <w:szCs w:val="28"/>
              </w:rPr>
              <w:t>特色与</w:t>
            </w: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创新。</w:t>
            </w:r>
          </w:p>
        </w:tc>
      </w:tr>
      <w:tr w:rsidR="00C53A65" w:rsidRPr="00C53A65" w:rsidTr="0067703F">
        <w:trPr>
          <w:trHeight w:val="340"/>
        </w:trPr>
        <w:tc>
          <w:tcPr>
            <w:tcW w:w="903" w:type="dxa"/>
            <w:vMerge w:val="restart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虚拟仿真实验教学资源</w:t>
            </w:r>
          </w:p>
        </w:tc>
        <w:tc>
          <w:tcPr>
            <w:tcW w:w="133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1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 xml:space="preserve"> 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虚拟仿真实验教学资源建设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numPr>
                <w:ilvl w:val="0"/>
                <w:numId w:val="2"/>
              </w:numPr>
              <w:snapToGrid w:val="0"/>
              <w:spacing w:beforeLines="10" w:afterLines="10"/>
              <w:jc w:val="left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教学资源的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必要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性、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适用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性、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创新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性，实验项目的丰富程度；</w:t>
            </w:r>
          </w:p>
          <w:p w:rsidR="00722C96" w:rsidRDefault="00C53A65" w:rsidP="00C50959">
            <w:pPr>
              <w:numPr>
                <w:ilvl w:val="0"/>
                <w:numId w:val="2"/>
              </w:numPr>
              <w:snapToGrid w:val="0"/>
              <w:spacing w:beforeLines="10" w:afterLines="10"/>
              <w:jc w:val="left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真实实验无法开展或高危险的实验教学资源；或大型、综合的虚拟实训资源；或模拟真实实验教学中成本高、资源（包括能源和试验原材料）消耗大、污染严重的实验教学资源；其他虚拟仿真实验教学资源；</w:t>
            </w:r>
          </w:p>
          <w:p w:rsidR="00722C96" w:rsidRDefault="00C53A65" w:rsidP="00C50959">
            <w:pPr>
              <w:numPr>
                <w:ilvl w:val="0"/>
                <w:numId w:val="2"/>
              </w:num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可配置、连接、调节和使用虚拟实验仪器设备进行实验；</w:t>
            </w:r>
          </w:p>
          <w:p w:rsidR="00722C96" w:rsidRDefault="00C53A65" w:rsidP="00C50959">
            <w:p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教学资源开放共享的可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行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性。</w:t>
            </w:r>
          </w:p>
        </w:tc>
      </w:tr>
      <w:tr w:rsidR="00C53A65" w:rsidRPr="00C53A65" w:rsidTr="0067703F">
        <w:trPr>
          <w:trHeight w:val="340"/>
        </w:trPr>
        <w:tc>
          <w:tcPr>
            <w:tcW w:w="903" w:type="dxa"/>
            <w:vMerge/>
            <w:vAlign w:val="center"/>
          </w:tcPr>
          <w:p w:rsidR="00722C96" w:rsidRDefault="00722C96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 xml:space="preserve">2 </w:t>
            </w:r>
            <w:r w:rsidRPr="00C53A65"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  <w:t>科研成果转化为实验教学内容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numPr>
                <w:ilvl w:val="0"/>
                <w:numId w:val="3"/>
              </w:num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科研设备用于虚拟仿真实验教学；</w:t>
            </w:r>
          </w:p>
          <w:p w:rsidR="00722C96" w:rsidRDefault="00C53A65" w:rsidP="00C50959">
            <w:pPr>
              <w:numPr>
                <w:ilvl w:val="0"/>
                <w:numId w:val="3"/>
              </w:num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科研成果拓展虚拟仿真实验教学范围、丰富虚拟仿真实验教学内容；</w:t>
            </w:r>
          </w:p>
          <w:p w:rsidR="00722C96" w:rsidRDefault="00C53A65" w:rsidP="00C50959">
            <w:pPr>
              <w:numPr>
                <w:ilvl w:val="0"/>
                <w:numId w:val="3"/>
              </w:num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科研成果开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阔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学生视野、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拓展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知识结构、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提升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综合能力。</w:t>
            </w:r>
          </w:p>
        </w:tc>
      </w:tr>
      <w:tr w:rsidR="00C53A65" w:rsidRPr="00C53A65" w:rsidTr="0067703F">
        <w:trPr>
          <w:trHeight w:val="340"/>
        </w:trPr>
        <w:tc>
          <w:tcPr>
            <w:tcW w:w="903" w:type="dxa"/>
            <w:vMerge/>
            <w:vAlign w:val="center"/>
          </w:tcPr>
          <w:p w:rsidR="00722C96" w:rsidRDefault="00722C96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 xml:space="preserve">3 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校企合作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numPr>
                <w:ilvl w:val="0"/>
                <w:numId w:val="4"/>
              </w:num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校企共建共管的合作模式和成果；</w:t>
            </w:r>
          </w:p>
          <w:p w:rsidR="00722C96" w:rsidRDefault="00C53A65" w:rsidP="00C50959">
            <w:pPr>
              <w:numPr>
                <w:ilvl w:val="0"/>
                <w:numId w:val="4"/>
              </w:num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虚拟仿真实验教学可持续发展思路和办法的可操作性。</w:t>
            </w:r>
          </w:p>
        </w:tc>
      </w:tr>
      <w:tr w:rsidR="00C53A65" w:rsidRPr="00C53A65" w:rsidTr="0067703F">
        <w:trPr>
          <w:trHeight w:val="340"/>
        </w:trPr>
        <w:tc>
          <w:tcPr>
            <w:tcW w:w="903" w:type="dxa"/>
            <w:vMerge/>
            <w:vAlign w:val="center"/>
          </w:tcPr>
          <w:p w:rsidR="00722C96" w:rsidRDefault="00722C96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 xml:space="preserve">4 </w:t>
            </w:r>
            <w:r w:rsidRPr="00C53A65"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  <w:t>资源共享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a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）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 xml:space="preserve"> 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目前虚拟仿真实验教学资源的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开放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共享状况；</w:t>
            </w:r>
          </w:p>
          <w:p w:rsidR="00722C96" w:rsidRDefault="00C53A65" w:rsidP="00C50959">
            <w:p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b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）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 xml:space="preserve"> 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进一步实现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开放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共享的计划与安排。</w:t>
            </w:r>
          </w:p>
        </w:tc>
      </w:tr>
      <w:tr w:rsidR="00C53A65" w:rsidRPr="00C53A65" w:rsidTr="0067703F">
        <w:trPr>
          <w:trHeight w:val="340"/>
        </w:trPr>
        <w:tc>
          <w:tcPr>
            <w:tcW w:w="903" w:type="dxa"/>
            <w:vMerge w:val="restart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实验教学队伍</w:t>
            </w:r>
          </w:p>
        </w:tc>
        <w:tc>
          <w:tcPr>
            <w:tcW w:w="133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1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 xml:space="preserve"> </w:t>
            </w: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教师水平</w:t>
            </w:r>
            <w:r w:rsidRPr="00C53A65"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  <w:t>与实验教学水平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numPr>
                <w:ilvl w:val="0"/>
                <w:numId w:val="8"/>
              </w:num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中心负责人与骨干教师的学术水平高；</w:t>
            </w:r>
          </w:p>
          <w:p w:rsidR="00722C96" w:rsidRDefault="00C53A65" w:rsidP="00C50959">
            <w:pPr>
              <w:numPr>
                <w:ilvl w:val="0"/>
                <w:numId w:val="8"/>
              </w:num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教学能力强，实验教学经验丰富，教学特色鲜明。</w:t>
            </w:r>
          </w:p>
        </w:tc>
      </w:tr>
      <w:tr w:rsidR="00C53A65" w:rsidRPr="00C53A65" w:rsidTr="0067703F">
        <w:trPr>
          <w:trHeight w:val="340"/>
        </w:trPr>
        <w:tc>
          <w:tcPr>
            <w:tcW w:w="903" w:type="dxa"/>
            <w:vMerge/>
            <w:vAlign w:val="center"/>
          </w:tcPr>
          <w:p w:rsidR="00722C96" w:rsidRDefault="00722C96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2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 xml:space="preserve"> </w:t>
            </w:r>
            <w:r w:rsidRPr="00C53A65"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  <w:t>队伍结构与素质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numPr>
                <w:ilvl w:val="0"/>
                <w:numId w:val="5"/>
              </w:num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学科专业教师与信息技术研发人员配置合理；</w:t>
            </w:r>
          </w:p>
          <w:p w:rsidR="00722C96" w:rsidRDefault="00C53A65" w:rsidP="00C50959">
            <w:pPr>
              <w:numPr>
                <w:ilvl w:val="0"/>
                <w:numId w:val="5"/>
              </w:num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青年教师的培养计划科学合理，并取得实际效果；</w:t>
            </w:r>
          </w:p>
          <w:p w:rsidR="00722C96" w:rsidRDefault="00C53A65" w:rsidP="00C50959">
            <w:pPr>
              <w:numPr>
                <w:ilvl w:val="0"/>
                <w:numId w:val="5"/>
              </w:num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有虚拟仿真实验教学</w:t>
            </w:r>
            <w:r w:rsidRPr="00C53A65">
              <w:rPr>
                <w:rFonts w:ascii="宋体" w:hAnsi="宋体" w:hint="eastAsia"/>
                <w:color w:val="0D0D0D"/>
                <w:sz w:val="28"/>
                <w:szCs w:val="28"/>
              </w:rPr>
              <w:t>中心</w:t>
            </w: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建设、技术支持和运行维护的专职队伍；</w:t>
            </w:r>
          </w:p>
          <w:p w:rsidR="00722C96" w:rsidRDefault="00C53A65" w:rsidP="00C50959">
            <w:pPr>
              <w:numPr>
                <w:ilvl w:val="0"/>
                <w:numId w:val="5"/>
              </w:numPr>
              <w:snapToGrid w:val="0"/>
              <w:spacing w:beforeLines="10" w:afterLines="10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有企业背景的人员参与教学中心建设。</w:t>
            </w:r>
          </w:p>
        </w:tc>
      </w:tr>
      <w:tr w:rsidR="00C53A65" w:rsidRPr="00C53A65" w:rsidTr="0067703F">
        <w:trPr>
          <w:trHeight w:val="340"/>
        </w:trPr>
        <w:tc>
          <w:tcPr>
            <w:tcW w:w="903" w:type="dxa"/>
            <w:vMerge w:val="restart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 w:hint="eastAsia"/>
                <w:color w:val="0D0D0D"/>
                <w:sz w:val="28"/>
                <w:szCs w:val="28"/>
              </w:rPr>
              <w:lastRenderedPageBreak/>
              <w:t>管理与共享</w:t>
            </w: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平台</w:t>
            </w:r>
          </w:p>
        </w:tc>
        <w:tc>
          <w:tcPr>
            <w:tcW w:w="133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snapToGrid w:val="0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1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 xml:space="preserve"> </w:t>
            </w:r>
            <w:r w:rsidRPr="00C53A65"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  <w:t>校园网络及教学信息化平台水平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numPr>
                <w:ilvl w:val="0"/>
                <w:numId w:val="9"/>
              </w:num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有大型存储设备，能够保障网络应用；</w:t>
            </w:r>
          </w:p>
          <w:p w:rsidR="00722C96" w:rsidRDefault="00C53A65" w:rsidP="00C50959">
            <w:pPr>
              <w:numPr>
                <w:ilvl w:val="0"/>
                <w:numId w:val="9"/>
              </w:num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校园门户网站对校内外公布虚拟仿真实验教学信息，提供虚拟仿真实验教学平台链接等相关服务</w:t>
            </w:r>
            <w:r w:rsidRPr="00C53A65">
              <w:rPr>
                <w:rFonts w:ascii="宋体" w:hAnsi="宋体" w:hint="eastAsia"/>
                <w:color w:val="0D0D0D"/>
                <w:sz w:val="28"/>
                <w:szCs w:val="28"/>
              </w:rPr>
              <w:t>；</w:t>
            </w:r>
          </w:p>
          <w:p w:rsidR="00722C96" w:rsidRDefault="00C53A65" w:rsidP="00C50959">
            <w:pPr>
              <w:numPr>
                <w:ilvl w:val="0"/>
                <w:numId w:val="9"/>
              </w:num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具有信息发布、数据收集分析、互动交流、成绩评定、成果展示等功能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>。</w:t>
            </w:r>
          </w:p>
        </w:tc>
      </w:tr>
      <w:tr w:rsidR="00C53A65" w:rsidRPr="00C53A65" w:rsidTr="0067703F">
        <w:trPr>
          <w:trHeight w:val="340"/>
        </w:trPr>
        <w:tc>
          <w:tcPr>
            <w:tcW w:w="903" w:type="dxa"/>
            <w:vMerge/>
            <w:vAlign w:val="center"/>
          </w:tcPr>
          <w:p w:rsidR="00722C96" w:rsidRDefault="00722C96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2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 xml:space="preserve"> </w:t>
            </w:r>
            <w:r w:rsidRPr="00C53A65"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  <w:t>网络管理与安全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numPr>
                <w:ilvl w:val="0"/>
                <w:numId w:val="6"/>
              </w:num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有用户身份管理、认证和计费管理系统，提供用户认证和权限等级识别；</w:t>
            </w:r>
          </w:p>
          <w:p w:rsidR="00722C96" w:rsidRDefault="00C53A65" w:rsidP="00C50959">
            <w:pPr>
              <w:numPr>
                <w:ilvl w:val="0"/>
                <w:numId w:val="6"/>
              </w:num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具有网络防病毒、信息过滤和入侵检测功能，实现网络的安全运行、管理和维护。</w:t>
            </w:r>
          </w:p>
        </w:tc>
      </w:tr>
      <w:tr w:rsidR="00C53A65" w:rsidRPr="00C53A65" w:rsidTr="0067703F">
        <w:trPr>
          <w:trHeight w:val="340"/>
        </w:trPr>
        <w:tc>
          <w:tcPr>
            <w:tcW w:w="903" w:type="dxa"/>
            <w:vMerge w:val="restart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 w:hint="eastAsia"/>
                <w:color w:val="0D0D0D"/>
                <w:sz w:val="28"/>
                <w:szCs w:val="28"/>
              </w:rPr>
              <w:t>条件保障</w:t>
            </w:r>
          </w:p>
        </w:tc>
        <w:tc>
          <w:tcPr>
            <w:tcW w:w="133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  <w:t>1</w:t>
            </w:r>
            <w:r w:rsidRPr="00C53A65">
              <w:rPr>
                <w:rFonts w:ascii="宋体" w:hAnsi="宋体" w:hint="eastAsia"/>
                <w:snapToGrid w:val="0"/>
                <w:color w:val="0D0D0D"/>
                <w:kern w:val="0"/>
                <w:sz w:val="28"/>
                <w:szCs w:val="28"/>
              </w:rPr>
              <w:t xml:space="preserve"> </w:t>
            </w:r>
            <w:r w:rsidRPr="00C53A65">
              <w:rPr>
                <w:rFonts w:ascii="宋体" w:hAnsi="宋体" w:hint="eastAsia"/>
                <w:snapToGrid w:val="0"/>
                <w:color w:val="0D0D0D"/>
                <w:kern w:val="0"/>
                <w:sz w:val="28"/>
                <w:szCs w:val="28"/>
              </w:rPr>
              <w:t>基础条件</w:t>
            </w:r>
            <w:r w:rsidRPr="00C53A65"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  <w:t>与管理规范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numPr>
                <w:ilvl w:val="0"/>
                <w:numId w:val="7"/>
              </w:num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 w:hint="eastAsia"/>
                <w:color w:val="0D0D0D"/>
                <w:sz w:val="28"/>
                <w:szCs w:val="28"/>
              </w:rPr>
              <w:t>虚拟仿真实验教学中心基础条件符合教学要求；</w:t>
            </w:r>
          </w:p>
          <w:p w:rsidR="00722C96" w:rsidRDefault="00C53A65" w:rsidP="00C50959">
            <w:pPr>
              <w:numPr>
                <w:ilvl w:val="0"/>
                <w:numId w:val="7"/>
              </w:num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有教学中心专职队伍的管理</w:t>
            </w:r>
            <w:r w:rsidRPr="00C53A65">
              <w:rPr>
                <w:rFonts w:ascii="宋体" w:hAnsi="宋体" w:hint="eastAsia"/>
                <w:color w:val="0D0D0D"/>
                <w:sz w:val="28"/>
                <w:szCs w:val="28"/>
              </w:rPr>
              <w:t>规范</w:t>
            </w: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；</w:t>
            </w: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 xml:space="preserve"> </w:t>
            </w:r>
          </w:p>
          <w:p w:rsidR="00722C96" w:rsidRDefault="00C53A65" w:rsidP="00C50959">
            <w:pPr>
              <w:numPr>
                <w:ilvl w:val="0"/>
                <w:numId w:val="7"/>
              </w:num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 w:hint="eastAsia"/>
                <w:color w:val="0D0D0D"/>
                <w:sz w:val="28"/>
                <w:szCs w:val="28"/>
              </w:rPr>
              <w:t>有教学效果考核、评价和反馈机制；</w:t>
            </w:r>
          </w:p>
          <w:p w:rsidR="00722C96" w:rsidRDefault="00C53A65" w:rsidP="00C50959">
            <w:pPr>
              <w:numPr>
                <w:ilvl w:val="0"/>
                <w:numId w:val="7"/>
              </w:num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有设备运行、维护、更新和管理的相关规</w:t>
            </w:r>
            <w:r w:rsidRPr="00C53A65">
              <w:rPr>
                <w:rFonts w:ascii="宋体" w:hAnsi="宋体"/>
                <w:bCs/>
                <w:color w:val="0D0D0D"/>
                <w:sz w:val="28"/>
                <w:szCs w:val="28"/>
              </w:rPr>
              <w:t>范。</w:t>
            </w:r>
          </w:p>
        </w:tc>
      </w:tr>
      <w:tr w:rsidR="00C53A65" w:rsidRPr="00C53A65" w:rsidTr="0067703F">
        <w:trPr>
          <w:trHeight w:val="340"/>
        </w:trPr>
        <w:tc>
          <w:tcPr>
            <w:tcW w:w="903" w:type="dxa"/>
            <w:vMerge/>
            <w:vAlign w:val="center"/>
          </w:tcPr>
          <w:p w:rsidR="00722C96" w:rsidRDefault="00722C96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jc w:val="center"/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kern w:val="0"/>
                <w:sz w:val="28"/>
                <w:szCs w:val="28"/>
              </w:rPr>
              <w:t>2</w:t>
            </w:r>
            <w:r w:rsidRPr="00C53A65">
              <w:rPr>
                <w:rFonts w:ascii="宋体" w:hAnsi="宋体" w:hint="eastAsia"/>
                <w:color w:val="0D0D0D"/>
                <w:kern w:val="0"/>
                <w:sz w:val="28"/>
                <w:szCs w:val="28"/>
              </w:rPr>
              <w:t xml:space="preserve"> </w:t>
            </w:r>
            <w:r w:rsidRPr="00C53A65">
              <w:rPr>
                <w:rFonts w:ascii="宋体" w:hAnsi="宋体"/>
                <w:snapToGrid w:val="0"/>
                <w:color w:val="0D0D0D"/>
                <w:kern w:val="0"/>
                <w:sz w:val="28"/>
                <w:szCs w:val="28"/>
              </w:rPr>
              <w:t>资金保障</w:t>
            </w:r>
          </w:p>
        </w:tc>
        <w:tc>
          <w:tcPr>
            <w:tcW w:w="7512" w:type="dxa"/>
            <w:vAlign w:val="center"/>
          </w:tcPr>
          <w:p w:rsidR="00722C96" w:rsidRDefault="00C53A65" w:rsidP="00C50959">
            <w:pPr>
              <w:snapToGrid w:val="0"/>
              <w:spacing w:beforeLines="10" w:afterLines="10"/>
              <w:rPr>
                <w:rFonts w:ascii="宋体" w:hAnsi="宋体"/>
                <w:color w:val="0D0D0D"/>
                <w:sz w:val="28"/>
                <w:szCs w:val="28"/>
              </w:rPr>
            </w:pPr>
            <w:r w:rsidRPr="00C53A65">
              <w:rPr>
                <w:rFonts w:ascii="宋体" w:hAnsi="宋体"/>
                <w:color w:val="0D0D0D"/>
                <w:sz w:val="28"/>
                <w:szCs w:val="28"/>
              </w:rPr>
              <w:t>学校有持续稳定的虚拟仿真实验教学建设和管理经费。</w:t>
            </w:r>
          </w:p>
        </w:tc>
      </w:tr>
    </w:tbl>
    <w:p w:rsidR="00C53A65" w:rsidRPr="005D1E2A" w:rsidRDefault="00C53A65" w:rsidP="0067703F">
      <w:pPr>
        <w:widowControl/>
        <w:shd w:val="clear" w:color="auto" w:fill="FFFFFF"/>
        <w:spacing w:line="20" w:lineRule="exact"/>
        <w:rPr>
          <w:kern w:val="0"/>
        </w:rPr>
      </w:pPr>
    </w:p>
    <w:p w:rsidR="008F11BF" w:rsidRDefault="008F11BF" w:rsidP="00C516BE">
      <w:pPr>
        <w:widowControl/>
        <w:spacing w:line="360" w:lineRule="exact"/>
        <w:rPr>
          <w:rFonts w:ascii="仿宋_GB2312" w:hAnsi="宋体"/>
        </w:rPr>
      </w:pPr>
    </w:p>
    <w:sectPr w:rsidR="008F11BF" w:rsidSect="00AF3779">
      <w:footerReference w:type="even" r:id="rId8"/>
      <w:footerReference w:type="default" r:id="rId9"/>
      <w:pgSz w:w="11906" w:h="16838" w:code="9"/>
      <w:pgMar w:top="2098" w:right="1474" w:bottom="1985" w:left="1588" w:header="1701" w:footer="1588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7F" w:rsidRDefault="000F777F">
      <w:r>
        <w:separator/>
      </w:r>
    </w:p>
  </w:endnote>
  <w:endnote w:type="continuationSeparator" w:id="1">
    <w:p w:rsidR="000F777F" w:rsidRDefault="000F7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53" w:rsidRDefault="00722C96" w:rsidP="00AF37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553" w:rsidRDefault="00BE75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79" w:rsidRDefault="00722C96" w:rsidP="008518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37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959">
      <w:rPr>
        <w:rStyle w:val="a5"/>
        <w:noProof/>
      </w:rPr>
      <w:t>2</w:t>
    </w:r>
    <w:r>
      <w:rPr>
        <w:rStyle w:val="a5"/>
      </w:rPr>
      <w:fldChar w:fldCharType="end"/>
    </w:r>
  </w:p>
  <w:p w:rsidR="00AF3779" w:rsidRDefault="00AF37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7F" w:rsidRDefault="000F777F">
      <w:r>
        <w:separator/>
      </w:r>
    </w:p>
  </w:footnote>
  <w:footnote w:type="continuationSeparator" w:id="1">
    <w:p w:rsidR="000F777F" w:rsidRDefault="000F7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AEC"/>
    <w:multiLevelType w:val="hybridMultilevel"/>
    <w:tmpl w:val="E3829C8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45FD4"/>
    <w:multiLevelType w:val="hybridMultilevel"/>
    <w:tmpl w:val="18F8570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F632B6"/>
    <w:multiLevelType w:val="hybridMultilevel"/>
    <w:tmpl w:val="5BAA01B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86748D"/>
    <w:multiLevelType w:val="hybridMultilevel"/>
    <w:tmpl w:val="B12EA450"/>
    <w:lvl w:ilvl="0" w:tplc="0B261E96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03C0C"/>
    <w:multiLevelType w:val="hybridMultilevel"/>
    <w:tmpl w:val="9C527274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953939"/>
    <w:multiLevelType w:val="hybridMultilevel"/>
    <w:tmpl w:val="97842FC4"/>
    <w:lvl w:ilvl="0" w:tplc="9BEAE7B4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046122"/>
    <w:multiLevelType w:val="hybridMultilevel"/>
    <w:tmpl w:val="296C60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423403"/>
    <w:multiLevelType w:val="hybridMultilevel"/>
    <w:tmpl w:val="42DAF86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DF7988"/>
    <w:multiLevelType w:val="hybridMultilevel"/>
    <w:tmpl w:val="3B54768C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FE0"/>
    <w:rsid w:val="000825C2"/>
    <w:rsid w:val="000F777F"/>
    <w:rsid w:val="0012192B"/>
    <w:rsid w:val="00131AC2"/>
    <w:rsid w:val="00163378"/>
    <w:rsid w:val="0016683F"/>
    <w:rsid w:val="00192713"/>
    <w:rsid w:val="001E79E9"/>
    <w:rsid w:val="00270830"/>
    <w:rsid w:val="002F3578"/>
    <w:rsid w:val="00336925"/>
    <w:rsid w:val="00360FE3"/>
    <w:rsid w:val="003D12A7"/>
    <w:rsid w:val="003E3D15"/>
    <w:rsid w:val="00415320"/>
    <w:rsid w:val="00441F1F"/>
    <w:rsid w:val="00491BEE"/>
    <w:rsid w:val="004A0E9B"/>
    <w:rsid w:val="004C3B9D"/>
    <w:rsid w:val="004D2A99"/>
    <w:rsid w:val="004E2FE0"/>
    <w:rsid w:val="00643237"/>
    <w:rsid w:val="00645976"/>
    <w:rsid w:val="006631FD"/>
    <w:rsid w:val="0067703F"/>
    <w:rsid w:val="006A6BD5"/>
    <w:rsid w:val="006C1EE2"/>
    <w:rsid w:val="006D2A0B"/>
    <w:rsid w:val="00713B78"/>
    <w:rsid w:val="00722C96"/>
    <w:rsid w:val="00740113"/>
    <w:rsid w:val="00750FC7"/>
    <w:rsid w:val="00766805"/>
    <w:rsid w:val="007A1BC8"/>
    <w:rsid w:val="008205CA"/>
    <w:rsid w:val="008369C8"/>
    <w:rsid w:val="008518B0"/>
    <w:rsid w:val="00864AE8"/>
    <w:rsid w:val="008F11BF"/>
    <w:rsid w:val="009126BB"/>
    <w:rsid w:val="00944B08"/>
    <w:rsid w:val="00953907"/>
    <w:rsid w:val="00965529"/>
    <w:rsid w:val="00A378CE"/>
    <w:rsid w:val="00AB55B3"/>
    <w:rsid w:val="00AF3779"/>
    <w:rsid w:val="00B646C5"/>
    <w:rsid w:val="00B8071D"/>
    <w:rsid w:val="00B926A9"/>
    <w:rsid w:val="00BB7403"/>
    <w:rsid w:val="00BE7553"/>
    <w:rsid w:val="00C50959"/>
    <w:rsid w:val="00C516BE"/>
    <w:rsid w:val="00C51A96"/>
    <w:rsid w:val="00C53567"/>
    <w:rsid w:val="00C53A65"/>
    <w:rsid w:val="00CA3128"/>
    <w:rsid w:val="00CA74E5"/>
    <w:rsid w:val="00CB2C4A"/>
    <w:rsid w:val="00CF25D9"/>
    <w:rsid w:val="00D30B08"/>
    <w:rsid w:val="00D56001"/>
    <w:rsid w:val="00D82229"/>
    <w:rsid w:val="00DD7888"/>
    <w:rsid w:val="00E417C6"/>
    <w:rsid w:val="00E654C4"/>
    <w:rsid w:val="00E845B8"/>
    <w:rsid w:val="00F2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2A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11BF"/>
    <w:rPr>
      <w:rFonts w:ascii="宋体" w:eastAsia="宋体" w:hAnsi="Courier New"/>
      <w:sz w:val="21"/>
      <w:szCs w:val="20"/>
    </w:rPr>
  </w:style>
  <w:style w:type="paragraph" w:styleId="a4">
    <w:name w:val="footer"/>
    <w:basedOn w:val="a"/>
    <w:link w:val="Char"/>
    <w:uiPriority w:val="99"/>
    <w:rsid w:val="00D3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30B08"/>
  </w:style>
  <w:style w:type="paragraph" w:styleId="a6">
    <w:name w:val="header"/>
    <w:basedOn w:val="a"/>
    <w:rsid w:val="00CA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脚 Char"/>
    <w:link w:val="a4"/>
    <w:uiPriority w:val="99"/>
    <w:rsid w:val="00C53A65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0"/>
    <w:rsid w:val="00D56001"/>
    <w:rPr>
      <w:sz w:val="18"/>
      <w:szCs w:val="18"/>
    </w:rPr>
  </w:style>
  <w:style w:type="character" w:customStyle="1" w:styleId="Char0">
    <w:name w:val="批注框文本 Char"/>
    <w:basedOn w:val="a0"/>
    <w:link w:val="a7"/>
    <w:rsid w:val="00D5600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5E22-77FF-4BD3-9DC5-DCAEE1F7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Links>
    <vt:vector size="36" baseType="variant">
      <vt:variant>
        <vt:i4>6881373</vt:i4>
      </vt:variant>
      <vt:variant>
        <vt:i4>15</vt:i4>
      </vt:variant>
      <vt:variant>
        <vt:i4>0</vt:i4>
      </vt:variant>
      <vt:variant>
        <vt:i4>5</vt:i4>
      </vt:variant>
      <vt:variant>
        <vt:lpwstr>http://syzx.cers.edu.cn/UserFiles/File/fangzh/fangzh_5.doc</vt:lpwstr>
      </vt:variant>
      <vt:variant>
        <vt:lpwstr/>
      </vt:variant>
      <vt:variant>
        <vt:i4>6815837</vt:i4>
      </vt:variant>
      <vt:variant>
        <vt:i4>12</vt:i4>
      </vt:variant>
      <vt:variant>
        <vt:i4>0</vt:i4>
      </vt:variant>
      <vt:variant>
        <vt:i4>5</vt:i4>
      </vt:variant>
      <vt:variant>
        <vt:lpwstr>http://syzx.cers.edu.cn/UserFiles/File/fangzh/fangzh_4.doc</vt:lpwstr>
      </vt:variant>
      <vt:variant>
        <vt:lpwstr/>
      </vt:variant>
      <vt:variant>
        <vt:i4>7209053</vt:i4>
      </vt:variant>
      <vt:variant>
        <vt:i4>9</vt:i4>
      </vt:variant>
      <vt:variant>
        <vt:i4>0</vt:i4>
      </vt:variant>
      <vt:variant>
        <vt:i4>5</vt:i4>
      </vt:variant>
      <vt:variant>
        <vt:lpwstr>http://syzx.cers.edu.cn/UserFiles/File/fangzh/fangzh_2.doc</vt:lpwstr>
      </vt:variant>
      <vt:variant>
        <vt:lpwstr/>
      </vt:variant>
      <vt:variant>
        <vt:i4>6881328</vt:i4>
      </vt:variant>
      <vt:variant>
        <vt:i4>6</vt:i4>
      </vt:variant>
      <vt:variant>
        <vt:i4>0</vt:i4>
      </vt:variant>
      <vt:variant>
        <vt:i4>5</vt:i4>
      </vt:variant>
      <vt:variant>
        <vt:lpwstr>http://twebmail.mail.126.com/js5/main.jsp?sid=MBltOVHHenNGFprckRHHjkJgCnTOBZfo</vt:lpwstr>
      </vt:variant>
      <vt:variant>
        <vt:lpwstr/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>http://twebmail.mail.126.com/js5/main.jsp?sid=MBltOVHHenNGFprckRHHjkJgCnTOBZfo</vt:lpwstr>
      </vt:variant>
      <vt:variant>
        <vt:lpwstr/>
      </vt:variant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http://twebmail.mail.126.com/js5/main.jsp?sid=MBltOVHHenNGFprckRHHjkJgCnTOBZfo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</dc:title>
  <dc:creator>shuibg</dc:creator>
  <cp:lastModifiedBy>gz</cp:lastModifiedBy>
  <cp:revision>10</cp:revision>
  <cp:lastPrinted>2011-08-22T03:12:00Z</cp:lastPrinted>
  <dcterms:created xsi:type="dcterms:W3CDTF">2016-11-23T09:42:00Z</dcterms:created>
  <dcterms:modified xsi:type="dcterms:W3CDTF">2016-11-23T09:51:00Z</dcterms:modified>
</cp:coreProperties>
</file>